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D35E6" w14:textId="7B99B4A2" w:rsidR="00411004" w:rsidRDefault="00672A63">
      <w:pPr>
        <w:pBdr>
          <w:bottom w:val="single" w:sz="4" w:space="1" w:color="auto"/>
        </w:pBdr>
        <w:tabs>
          <w:tab w:val="right" w:pos="9214"/>
        </w:tabs>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w:t>
      </w:r>
      <w:r w:rsidR="006D4ED5">
        <w:rPr>
          <w:rFonts w:ascii="Arial" w:eastAsia="宋体" w:hAnsi="Arial" w:cs="Arial"/>
          <w:b/>
          <w:sz w:val="24"/>
          <w:szCs w:val="24"/>
          <w:lang w:val="en-US" w:eastAsia="zh-CN"/>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S1-25</w:t>
      </w:r>
      <w:r w:rsidR="0024206B">
        <w:rPr>
          <w:rFonts w:ascii="Arial" w:eastAsia="MS Mincho" w:hAnsi="Arial" w:cs="Arial"/>
          <w:b/>
          <w:sz w:val="24"/>
          <w:szCs w:val="24"/>
          <w:lang w:eastAsia="ja-JP"/>
        </w:rPr>
        <w:t>3109</w:t>
      </w:r>
      <w:bookmarkStart w:id="0" w:name="_GoBack"/>
      <w:bookmarkEnd w:id="0"/>
    </w:p>
    <w:p w14:paraId="241BBB9B" w14:textId="28C59ACF" w:rsidR="00411004" w:rsidRDefault="006D4ED5">
      <w:pPr>
        <w:pBdr>
          <w:bottom w:val="single" w:sz="4" w:space="1" w:color="auto"/>
        </w:pBdr>
        <w:tabs>
          <w:tab w:val="right" w:pos="9214"/>
        </w:tabs>
        <w:jc w:val="both"/>
        <w:rPr>
          <w:rFonts w:ascii="Arial" w:eastAsia="Batang" w:hAnsi="Arial" w:cs="Arial"/>
          <w:b/>
          <w:sz w:val="24"/>
          <w:lang w:eastAsia="zh-CN"/>
        </w:rPr>
      </w:pPr>
      <w:bookmarkStart w:id="1" w:name="_Hlk165061818"/>
      <w:r>
        <w:rPr>
          <w:rFonts w:ascii="Arial" w:eastAsia="MS Mincho" w:hAnsi="Arial" w:cs="Arial"/>
          <w:b/>
          <w:sz w:val="24"/>
          <w:szCs w:val="24"/>
          <w:lang w:eastAsia="ja-JP"/>
        </w:rPr>
        <w:t>Goteborg, Sweden, 25-29 August 2025</w:t>
      </w:r>
      <w:bookmarkEnd w:id="1"/>
      <w:r w:rsidR="00672A63">
        <w:rPr>
          <w:rFonts w:ascii="Arial" w:eastAsia="MS Mincho" w:hAnsi="Arial" w:cs="Arial"/>
          <w:b/>
          <w:sz w:val="24"/>
          <w:szCs w:val="24"/>
          <w:lang w:eastAsia="ja-JP"/>
        </w:rPr>
        <w:tab/>
      </w:r>
    </w:p>
    <w:p w14:paraId="527BCA53" w14:textId="77777777" w:rsidR="00411004" w:rsidRDefault="00411004">
      <w:pPr>
        <w:tabs>
          <w:tab w:val="left" w:pos="2127"/>
        </w:tabs>
        <w:ind w:left="2127" w:hanging="2127"/>
        <w:jc w:val="both"/>
        <w:outlineLvl w:val="0"/>
        <w:rPr>
          <w:rFonts w:ascii="Arial" w:eastAsia="Batang" w:hAnsi="Arial"/>
          <w:b/>
          <w:sz w:val="24"/>
          <w:szCs w:val="24"/>
          <w:lang w:val="en-US" w:eastAsia="zh-CN"/>
        </w:rPr>
      </w:pPr>
    </w:p>
    <w:p w14:paraId="0250F871" w14:textId="5902823F" w:rsidR="00411004" w:rsidRDefault="00672A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FA1068">
        <w:rPr>
          <w:rFonts w:ascii="Arial" w:eastAsia="Batang" w:hAnsi="Arial" w:hint="eastAsia"/>
          <w:b/>
          <w:sz w:val="24"/>
          <w:szCs w:val="24"/>
          <w:lang w:val="en-US" w:eastAsia="zh-CN"/>
        </w:rPr>
        <w:t xml:space="preserve">China </w:t>
      </w:r>
      <w:r w:rsidR="00FA1068">
        <w:rPr>
          <w:rFonts w:ascii="Arial" w:eastAsia="Batang" w:hAnsi="Arial"/>
          <w:b/>
          <w:sz w:val="24"/>
          <w:szCs w:val="24"/>
          <w:lang w:val="en-US" w:eastAsia="zh-CN"/>
        </w:rPr>
        <w:t>Telecom</w:t>
      </w:r>
    </w:p>
    <w:p w14:paraId="6E0EA295" w14:textId="67ED3621" w:rsidR="00411004" w:rsidRDefault="00672A63">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mini</w:t>
      </w:r>
      <w:r>
        <w:rPr>
          <w:rFonts w:ascii="Arial" w:eastAsia="Batang" w:hAnsi="Arial" w:cs="Arial"/>
          <w:b/>
          <w:sz w:val="24"/>
          <w:szCs w:val="24"/>
          <w:lang w:eastAsia="zh-CN"/>
        </w:rPr>
        <w:t>WID</w:t>
      </w:r>
      <w:r>
        <w:rPr>
          <w:rFonts w:ascii="Arial" w:eastAsia="Batang" w:hAnsi="Arial" w:cs="Arial" w:hint="eastAsia"/>
          <w:b/>
          <w:sz w:val="24"/>
          <w:szCs w:val="24"/>
          <w:lang w:val="en-US" w:eastAsia="zh-CN"/>
        </w:rPr>
        <w:t xml:space="preserve"> on </w:t>
      </w:r>
      <w:bookmarkStart w:id="2" w:name="OLE_LINK12"/>
      <w:bookmarkStart w:id="3" w:name="OLE_LINK13"/>
      <w:r w:rsidR="006D4ED5" w:rsidRPr="006D4ED5">
        <w:rPr>
          <w:rFonts w:ascii="Arial" w:eastAsia="Batang" w:hAnsi="Arial" w:cs="Arial"/>
          <w:b/>
          <w:sz w:val="24"/>
          <w:szCs w:val="24"/>
          <w:lang w:val="en-US" w:eastAsia="zh-CN"/>
        </w:rPr>
        <w:t>Integration of E-UTRA satellite access into 5G system</w:t>
      </w:r>
      <w:bookmarkEnd w:id="2"/>
      <w:bookmarkEnd w:id="3"/>
      <w:r>
        <w:rPr>
          <w:rFonts w:ascii="Arial" w:eastAsia="Batang" w:hAnsi="Arial" w:cs="Arial" w:hint="eastAsia"/>
          <w:b/>
          <w:sz w:val="24"/>
          <w:szCs w:val="24"/>
          <w:lang w:val="en-US" w:eastAsia="zh-CN"/>
        </w:rPr>
        <w:t xml:space="preserve"> </w:t>
      </w:r>
    </w:p>
    <w:p w14:paraId="24D9D5D2" w14:textId="77777777" w:rsidR="00411004" w:rsidRDefault="00672A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D90659A" w14:textId="77777777" w:rsidR="00411004" w:rsidRDefault="00672A6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bookmarkStart w:id="4" w:name="OLE_LINK19"/>
      <w:bookmarkStart w:id="5" w:name="OLE_LINK20"/>
      <w:r w:rsidRPr="0024206B">
        <w:rPr>
          <w:rFonts w:ascii="Arial" w:eastAsia="Batang" w:hAnsi="Arial" w:hint="eastAsia"/>
          <w:b/>
          <w:sz w:val="24"/>
          <w:szCs w:val="24"/>
          <w:lang w:val="en-US" w:eastAsia="zh-CN"/>
        </w:rPr>
        <w:t>3</w:t>
      </w:r>
      <w:bookmarkEnd w:id="4"/>
      <w:bookmarkEnd w:id="5"/>
    </w:p>
    <w:p w14:paraId="58EE77B3" w14:textId="77777777" w:rsidR="00411004" w:rsidRDefault="00411004">
      <w:pPr>
        <w:rPr>
          <w:rFonts w:eastAsia="Batang"/>
          <w:lang w:val="en-US" w:eastAsia="zh-CN"/>
        </w:rPr>
      </w:pPr>
    </w:p>
    <w:p w14:paraId="703800D0" w14:textId="77777777" w:rsidR="00411004" w:rsidRDefault="00672A63">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84A5C45" w14:textId="77777777" w:rsidR="00411004" w:rsidRDefault="00672A63">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543D15D6" w14:textId="7CD5D256" w:rsidR="00411004" w:rsidRDefault="00672A63">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0E5097" w:rsidRPr="000E5097">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Integration of E-UTRA satellite access into 5G system</w:t>
      </w:r>
    </w:p>
    <w:p w14:paraId="1F3986EF" w14:textId="16725627" w:rsidR="00411004" w:rsidRDefault="00672A6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E5097">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0E5097">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I</w:t>
      </w:r>
      <w:r w:rsidR="00DB7EF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E</w:t>
      </w:r>
      <w:r w:rsidR="008B3B88">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SA</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_REQ</w:t>
      </w:r>
    </w:p>
    <w:p w14:paraId="1FA30376" w14:textId="77777777" w:rsidR="00411004" w:rsidRDefault="00672A6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33EA027" w14:textId="77777777" w:rsidR="00411004" w:rsidRDefault="00672A6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61CDCC47"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11004" w14:paraId="74FD74F7" w14:textId="77777777">
        <w:trPr>
          <w:cantSplit/>
          <w:jc w:val="center"/>
        </w:trPr>
        <w:tc>
          <w:tcPr>
            <w:tcW w:w="1515" w:type="dxa"/>
            <w:tcBorders>
              <w:bottom w:val="single" w:sz="12" w:space="0" w:color="auto"/>
              <w:right w:val="single" w:sz="12" w:space="0" w:color="auto"/>
            </w:tcBorders>
            <w:shd w:val="clear" w:color="auto" w:fill="E0E0E0"/>
          </w:tcPr>
          <w:p w14:paraId="1C3EFE2B" w14:textId="77777777" w:rsidR="00411004" w:rsidRDefault="00672A63">
            <w:pPr>
              <w:pStyle w:val="TAH"/>
            </w:pPr>
            <w:r>
              <w:t>Affects:</w:t>
            </w:r>
          </w:p>
        </w:tc>
        <w:tc>
          <w:tcPr>
            <w:tcW w:w="1275" w:type="dxa"/>
            <w:tcBorders>
              <w:left w:val="nil"/>
              <w:bottom w:val="single" w:sz="12" w:space="0" w:color="auto"/>
            </w:tcBorders>
            <w:shd w:val="clear" w:color="auto" w:fill="E0E0E0"/>
          </w:tcPr>
          <w:p w14:paraId="417372F3" w14:textId="77777777" w:rsidR="00411004" w:rsidRDefault="00672A63">
            <w:pPr>
              <w:pStyle w:val="TAH"/>
            </w:pPr>
            <w:r>
              <w:t>UICC apps</w:t>
            </w:r>
          </w:p>
        </w:tc>
        <w:tc>
          <w:tcPr>
            <w:tcW w:w="1037" w:type="dxa"/>
            <w:tcBorders>
              <w:bottom w:val="single" w:sz="12" w:space="0" w:color="auto"/>
            </w:tcBorders>
            <w:shd w:val="clear" w:color="auto" w:fill="E0E0E0"/>
          </w:tcPr>
          <w:p w14:paraId="42C3D1DC" w14:textId="77777777" w:rsidR="00411004" w:rsidRDefault="00672A63">
            <w:pPr>
              <w:pStyle w:val="TAH"/>
            </w:pPr>
            <w:r>
              <w:t>ME</w:t>
            </w:r>
          </w:p>
        </w:tc>
        <w:tc>
          <w:tcPr>
            <w:tcW w:w="850" w:type="dxa"/>
            <w:tcBorders>
              <w:bottom w:val="single" w:sz="12" w:space="0" w:color="auto"/>
            </w:tcBorders>
            <w:shd w:val="clear" w:color="auto" w:fill="E0E0E0"/>
          </w:tcPr>
          <w:p w14:paraId="550906DF" w14:textId="77777777" w:rsidR="00411004" w:rsidRDefault="00672A63">
            <w:pPr>
              <w:pStyle w:val="TAH"/>
            </w:pPr>
            <w:r>
              <w:t>AN</w:t>
            </w:r>
          </w:p>
        </w:tc>
        <w:tc>
          <w:tcPr>
            <w:tcW w:w="851" w:type="dxa"/>
            <w:tcBorders>
              <w:bottom w:val="single" w:sz="12" w:space="0" w:color="auto"/>
            </w:tcBorders>
            <w:shd w:val="clear" w:color="auto" w:fill="E0E0E0"/>
          </w:tcPr>
          <w:p w14:paraId="6F5F5F71" w14:textId="77777777" w:rsidR="00411004" w:rsidRDefault="00672A63">
            <w:pPr>
              <w:pStyle w:val="TAH"/>
            </w:pPr>
            <w:r>
              <w:t>CN</w:t>
            </w:r>
          </w:p>
        </w:tc>
        <w:tc>
          <w:tcPr>
            <w:tcW w:w="1752" w:type="dxa"/>
            <w:tcBorders>
              <w:bottom w:val="single" w:sz="12" w:space="0" w:color="auto"/>
            </w:tcBorders>
            <w:shd w:val="clear" w:color="auto" w:fill="E0E0E0"/>
          </w:tcPr>
          <w:p w14:paraId="1808FD5A" w14:textId="77777777" w:rsidR="00411004" w:rsidRDefault="00672A63">
            <w:pPr>
              <w:pStyle w:val="TAH"/>
            </w:pPr>
            <w:r>
              <w:t>Others (specify)</w:t>
            </w:r>
          </w:p>
        </w:tc>
      </w:tr>
      <w:tr w:rsidR="00411004" w14:paraId="1C652B51" w14:textId="77777777">
        <w:trPr>
          <w:cantSplit/>
          <w:jc w:val="center"/>
        </w:trPr>
        <w:tc>
          <w:tcPr>
            <w:tcW w:w="1515" w:type="dxa"/>
            <w:tcBorders>
              <w:top w:val="nil"/>
              <w:right w:val="single" w:sz="12" w:space="0" w:color="auto"/>
            </w:tcBorders>
          </w:tcPr>
          <w:p w14:paraId="1F621AB0" w14:textId="77777777" w:rsidR="00411004" w:rsidRDefault="00672A63">
            <w:pPr>
              <w:pStyle w:val="TAH"/>
            </w:pPr>
            <w:r>
              <w:t>Yes</w:t>
            </w:r>
          </w:p>
        </w:tc>
        <w:tc>
          <w:tcPr>
            <w:tcW w:w="1275" w:type="dxa"/>
            <w:tcBorders>
              <w:top w:val="nil"/>
              <w:left w:val="nil"/>
            </w:tcBorders>
            <w:shd w:val="clear" w:color="auto" w:fill="FFFFFF" w:themeFill="background1"/>
          </w:tcPr>
          <w:p w14:paraId="630647E2" w14:textId="77777777" w:rsidR="00411004" w:rsidRDefault="00411004">
            <w:pPr>
              <w:pStyle w:val="TAC"/>
            </w:pPr>
          </w:p>
        </w:tc>
        <w:tc>
          <w:tcPr>
            <w:tcW w:w="1037" w:type="dxa"/>
            <w:tcBorders>
              <w:top w:val="nil"/>
            </w:tcBorders>
            <w:shd w:val="clear" w:color="auto" w:fill="FFFFFF" w:themeFill="background1"/>
          </w:tcPr>
          <w:p w14:paraId="26AEDB84" w14:textId="30D0DD3E" w:rsidR="00411004" w:rsidRDefault="00411004">
            <w:pPr>
              <w:pStyle w:val="TAC"/>
            </w:pPr>
          </w:p>
        </w:tc>
        <w:tc>
          <w:tcPr>
            <w:tcW w:w="850" w:type="dxa"/>
            <w:tcBorders>
              <w:top w:val="nil"/>
            </w:tcBorders>
          </w:tcPr>
          <w:p w14:paraId="11D3734D" w14:textId="258209B9" w:rsidR="00411004" w:rsidRDefault="000E5097">
            <w:pPr>
              <w:pStyle w:val="TAC"/>
            </w:pPr>
            <w:r>
              <w:t>x</w:t>
            </w:r>
          </w:p>
        </w:tc>
        <w:tc>
          <w:tcPr>
            <w:tcW w:w="851" w:type="dxa"/>
            <w:tcBorders>
              <w:top w:val="nil"/>
            </w:tcBorders>
          </w:tcPr>
          <w:p w14:paraId="0B309067" w14:textId="77777777" w:rsidR="00411004" w:rsidRDefault="00672A63">
            <w:pPr>
              <w:pStyle w:val="TAC"/>
            </w:pPr>
            <w:bookmarkStart w:id="6" w:name="OLE_LINK14"/>
            <w:bookmarkStart w:id="7" w:name="OLE_LINK15"/>
            <w:r>
              <w:t>x</w:t>
            </w:r>
            <w:bookmarkEnd w:id="6"/>
            <w:bookmarkEnd w:id="7"/>
          </w:p>
        </w:tc>
        <w:tc>
          <w:tcPr>
            <w:tcW w:w="1752" w:type="dxa"/>
            <w:tcBorders>
              <w:top w:val="nil"/>
            </w:tcBorders>
          </w:tcPr>
          <w:p w14:paraId="368E0434" w14:textId="77777777" w:rsidR="00411004" w:rsidRDefault="00411004">
            <w:pPr>
              <w:pStyle w:val="TAC"/>
            </w:pPr>
          </w:p>
        </w:tc>
      </w:tr>
      <w:tr w:rsidR="00411004" w14:paraId="3593E503" w14:textId="77777777">
        <w:trPr>
          <w:cantSplit/>
          <w:jc w:val="center"/>
        </w:trPr>
        <w:tc>
          <w:tcPr>
            <w:tcW w:w="1515" w:type="dxa"/>
            <w:tcBorders>
              <w:right w:val="single" w:sz="12" w:space="0" w:color="auto"/>
            </w:tcBorders>
          </w:tcPr>
          <w:p w14:paraId="700F1F06" w14:textId="77777777" w:rsidR="00411004" w:rsidRDefault="00672A63">
            <w:pPr>
              <w:pStyle w:val="TAH"/>
            </w:pPr>
            <w:r>
              <w:t>No</w:t>
            </w:r>
          </w:p>
        </w:tc>
        <w:tc>
          <w:tcPr>
            <w:tcW w:w="1275" w:type="dxa"/>
            <w:tcBorders>
              <w:left w:val="nil"/>
            </w:tcBorders>
            <w:shd w:val="clear" w:color="auto" w:fill="FFFFFF" w:themeFill="background1"/>
          </w:tcPr>
          <w:p w14:paraId="7946EC09" w14:textId="77777777" w:rsidR="00411004" w:rsidRDefault="00672A63">
            <w:pPr>
              <w:pStyle w:val="TAC"/>
            </w:pPr>
            <w:r>
              <w:t>x</w:t>
            </w:r>
          </w:p>
        </w:tc>
        <w:tc>
          <w:tcPr>
            <w:tcW w:w="1037" w:type="dxa"/>
            <w:shd w:val="clear" w:color="auto" w:fill="FFFFFF" w:themeFill="background1"/>
          </w:tcPr>
          <w:p w14:paraId="26017641" w14:textId="2DBCBE31" w:rsidR="00411004" w:rsidRDefault="000E5097">
            <w:pPr>
              <w:pStyle w:val="TAC"/>
            </w:pPr>
            <w:r>
              <w:t>x</w:t>
            </w:r>
          </w:p>
        </w:tc>
        <w:tc>
          <w:tcPr>
            <w:tcW w:w="850" w:type="dxa"/>
          </w:tcPr>
          <w:p w14:paraId="3DC5023F" w14:textId="57EEA08A" w:rsidR="00411004" w:rsidRDefault="00411004">
            <w:pPr>
              <w:pStyle w:val="TAC"/>
            </w:pPr>
          </w:p>
        </w:tc>
        <w:tc>
          <w:tcPr>
            <w:tcW w:w="851" w:type="dxa"/>
          </w:tcPr>
          <w:p w14:paraId="597212D3" w14:textId="77777777" w:rsidR="00411004" w:rsidRDefault="00411004">
            <w:pPr>
              <w:pStyle w:val="TAC"/>
            </w:pPr>
          </w:p>
        </w:tc>
        <w:tc>
          <w:tcPr>
            <w:tcW w:w="1752" w:type="dxa"/>
          </w:tcPr>
          <w:p w14:paraId="0ACB5BF6" w14:textId="77777777" w:rsidR="00411004" w:rsidRDefault="00411004">
            <w:pPr>
              <w:pStyle w:val="TAC"/>
            </w:pPr>
          </w:p>
        </w:tc>
      </w:tr>
      <w:tr w:rsidR="00411004" w14:paraId="46176636" w14:textId="77777777">
        <w:trPr>
          <w:cantSplit/>
          <w:jc w:val="center"/>
        </w:trPr>
        <w:tc>
          <w:tcPr>
            <w:tcW w:w="1515" w:type="dxa"/>
            <w:tcBorders>
              <w:right w:val="single" w:sz="12" w:space="0" w:color="auto"/>
            </w:tcBorders>
          </w:tcPr>
          <w:p w14:paraId="28DE563B" w14:textId="77777777" w:rsidR="00411004" w:rsidRDefault="00672A63">
            <w:pPr>
              <w:pStyle w:val="TAH"/>
            </w:pPr>
            <w:r>
              <w:t>Don't know</w:t>
            </w:r>
          </w:p>
        </w:tc>
        <w:tc>
          <w:tcPr>
            <w:tcW w:w="1275" w:type="dxa"/>
            <w:tcBorders>
              <w:left w:val="nil"/>
            </w:tcBorders>
          </w:tcPr>
          <w:p w14:paraId="444870B9" w14:textId="77777777" w:rsidR="00411004" w:rsidRDefault="00411004">
            <w:pPr>
              <w:pStyle w:val="TAC"/>
            </w:pPr>
          </w:p>
        </w:tc>
        <w:tc>
          <w:tcPr>
            <w:tcW w:w="1037" w:type="dxa"/>
          </w:tcPr>
          <w:p w14:paraId="4DDADB13" w14:textId="77777777" w:rsidR="00411004" w:rsidRDefault="00411004">
            <w:pPr>
              <w:pStyle w:val="TAC"/>
            </w:pPr>
          </w:p>
        </w:tc>
        <w:tc>
          <w:tcPr>
            <w:tcW w:w="850" w:type="dxa"/>
          </w:tcPr>
          <w:p w14:paraId="3D00F035" w14:textId="7891A3EC" w:rsidR="00411004" w:rsidRDefault="00411004">
            <w:pPr>
              <w:pStyle w:val="TAC"/>
            </w:pPr>
          </w:p>
        </w:tc>
        <w:tc>
          <w:tcPr>
            <w:tcW w:w="851" w:type="dxa"/>
          </w:tcPr>
          <w:p w14:paraId="1E7717E8" w14:textId="77777777" w:rsidR="00411004" w:rsidRDefault="00411004">
            <w:pPr>
              <w:pStyle w:val="TAC"/>
            </w:pPr>
          </w:p>
        </w:tc>
        <w:tc>
          <w:tcPr>
            <w:tcW w:w="1752" w:type="dxa"/>
          </w:tcPr>
          <w:p w14:paraId="52D3E3BB" w14:textId="77777777" w:rsidR="00411004" w:rsidRDefault="00411004">
            <w:pPr>
              <w:pStyle w:val="TAC"/>
            </w:pPr>
          </w:p>
        </w:tc>
      </w:tr>
    </w:tbl>
    <w:p w14:paraId="2245DFD9" w14:textId="77777777" w:rsidR="00411004" w:rsidRDefault="00411004"/>
    <w:p w14:paraId="78B7C2FA"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AE37329" w14:textId="77777777" w:rsidR="00411004" w:rsidRDefault="00672A6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912A6A8" w14:textId="77777777" w:rsidR="00411004" w:rsidRDefault="00672A63">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11004" w14:paraId="47C4D7FB" w14:textId="77777777">
        <w:trPr>
          <w:cantSplit/>
          <w:jc w:val="center"/>
        </w:trPr>
        <w:tc>
          <w:tcPr>
            <w:tcW w:w="452" w:type="dxa"/>
          </w:tcPr>
          <w:p w14:paraId="6ED898F9" w14:textId="77777777" w:rsidR="00411004" w:rsidRDefault="00411004">
            <w:pPr>
              <w:pStyle w:val="TAC"/>
            </w:pPr>
          </w:p>
        </w:tc>
        <w:tc>
          <w:tcPr>
            <w:tcW w:w="2917" w:type="dxa"/>
            <w:shd w:val="clear" w:color="auto" w:fill="E0E0E0"/>
          </w:tcPr>
          <w:p w14:paraId="40E2828E" w14:textId="77777777" w:rsidR="00411004" w:rsidRDefault="00672A63">
            <w:pPr>
              <w:pStyle w:val="TAH"/>
              <w:ind w:right="-99"/>
              <w:jc w:val="left"/>
              <w:rPr>
                <w:b w:val="0"/>
                <w:bCs/>
                <w:color w:val="0000FF"/>
              </w:rPr>
            </w:pPr>
            <w:r>
              <w:rPr>
                <w:b w:val="0"/>
                <w:bCs/>
                <w:color w:val="0000FF"/>
                <w:sz w:val="20"/>
              </w:rPr>
              <w:t xml:space="preserve">Study </w:t>
            </w:r>
          </w:p>
        </w:tc>
      </w:tr>
      <w:tr w:rsidR="00411004" w14:paraId="7FAA0568" w14:textId="77777777">
        <w:trPr>
          <w:cantSplit/>
          <w:jc w:val="center"/>
        </w:trPr>
        <w:tc>
          <w:tcPr>
            <w:tcW w:w="452" w:type="dxa"/>
          </w:tcPr>
          <w:p w14:paraId="5A4CF9D6" w14:textId="77777777" w:rsidR="00411004" w:rsidRDefault="00672A63">
            <w:pPr>
              <w:pStyle w:val="TAC"/>
            </w:pPr>
            <w:r>
              <w:t>x</w:t>
            </w:r>
          </w:p>
        </w:tc>
        <w:tc>
          <w:tcPr>
            <w:tcW w:w="2917" w:type="dxa"/>
            <w:shd w:val="clear" w:color="auto" w:fill="E0E0E0"/>
          </w:tcPr>
          <w:p w14:paraId="0037AB7D" w14:textId="77777777" w:rsidR="00411004" w:rsidRDefault="00672A63">
            <w:pPr>
              <w:pStyle w:val="TAH"/>
              <w:ind w:right="-99"/>
              <w:jc w:val="left"/>
              <w:rPr>
                <w:b w:val="0"/>
                <w:bCs/>
                <w:color w:val="auto"/>
              </w:rPr>
            </w:pPr>
            <w:r>
              <w:rPr>
                <w:b w:val="0"/>
                <w:bCs/>
                <w:color w:val="auto"/>
                <w:sz w:val="20"/>
              </w:rPr>
              <w:t>Normative – Stage 1</w:t>
            </w:r>
          </w:p>
        </w:tc>
      </w:tr>
      <w:tr w:rsidR="00411004" w14:paraId="34CAE649" w14:textId="77777777">
        <w:trPr>
          <w:cantSplit/>
          <w:jc w:val="center"/>
        </w:trPr>
        <w:tc>
          <w:tcPr>
            <w:tcW w:w="452" w:type="dxa"/>
          </w:tcPr>
          <w:p w14:paraId="2EDAB3DD" w14:textId="77777777" w:rsidR="00411004" w:rsidRDefault="00411004">
            <w:pPr>
              <w:pStyle w:val="TAC"/>
            </w:pPr>
          </w:p>
        </w:tc>
        <w:tc>
          <w:tcPr>
            <w:tcW w:w="2917" w:type="dxa"/>
            <w:shd w:val="clear" w:color="auto" w:fill="E0E0E0"/>
          </w:tcPr>
          <w:p w14:paraId="3F46C957" w14:textId="77777777" w:rsidR="00411004" w:rsidRDefault="00672A63">
            <w:pPr>
              <w:pStyle w:val="TAH"/>
              <w:ind w:right="-99"/>
              <w:jc w:val="left"/>
              <w:rPr>
                <w:b w:val="0"/>
                <w:bCs/>
                <w:color w:val="auto"/>
              </w:rPr>
            </w:pPr>
            <w:r>
              <w:rPr>
                <w:b w:val="0"/>
                <w:bCs/>
                <w:color w:val="auto"/>
                <w:sz w:val="20"/>
              </w:rPr>
              <w:t>Normative – Stage 2</w:t>
            </w:r>
          </w:p>
        </w:tc>
      </w:tr>
      <w:tr w:rsidR="00411004" w14:paraId="61AE8415" w14:textId="77777777">
        <w:trPr>
          <w:cantSplit/>
          <w:jc w:val="center"/>
        </w:trPr>
        <w:tc>
          <w:tcPr>
            <w:tcW w:w="452" w:type="dxa"/>
          </w:tcPr>
          <w:p w14:paraId="4083057E" w14:textId="77777777" w:rsidR="00411004" w:rsidRDefault="00411004">
            <w:pPr>
              <w:pStyle w:val="TAC"/>
            </w:pPr>
          </w:p>
        </w:tc>
        <w:tc>
          <w:tcPr>
            <w:tcW w:w="2917" w:type="dxa"/>
            <w:shd w:val="clear" w:color="auto" w:fill="E0E0E0"/>
          </w:tcPr>
          <w:p w14:paraId="2F1898B5" w14:textId="77777777" w:rsidR="00411004" w:rsidRDefault="00672A63">
            <w:pPr>
              <w:pStyle w:val="TAH"/>
              <w:ind w:right="-99"/>
              <w:jc w:val="left"/>
              <w:rPr>
                <w:b w:val="0"/>
                <w:bCs/>
                <w:color w:val="auto"/>
              </w:rPr>
            </w:pPr>
            <w:r>
              <w:rPr>
                <w:b w:val="0"/>
                <w:bCs/>
                <w:color w:val="auto"/>
                <w:sz w:val="20"/>
              </w:rPr>
              <w:t>Normative – Stage 3</w:t>
            </w:r>
          </w:p>
        </w:tc>
      </w:tr>
      <w:tr w:rsidR="00411004" w14:paraId="09CC64DB" w14:textId="77777777">
        <w:trPr>
          <w:cantSplit/>
          <w:jc w:val="center"/>
        </w:trPr>
        <w:tc>
          <w:tcPr>
            <w:tcW w:w="452" w:type="dxa"/>
          </w:tcPr>
          <w:p w14:paraId="1DBA8060" w14:textId="77777777" w:rsidR="00411004" w:rsidRDefault="00411004">
            <w:pPr>
              <w:pStyle w:val="TAC"/>
            </w:pPr>
          </w:p>
        </w:tc>
        <w:tc>
          <w:tcPr>
            <w:tcW w:w="2917" w:type="dxa"/>
            <w:shd w:val="clear" w:color="auto" w:fill="E0E0E0"/>
          </w:tcPr>
          <w:p w14:paraId="3343CE5D" w14:textId="77777777" w:rsidR="00411004" w:rsidRDefault="00672A63">
            <w:pPr>
              <w:pStyle w:val="TAH"/>
              <w:ind w:right="-99"/>
              <w:jc w:val="left"/>
              <w:rPr>
                <w:b w:val="0"/>
                <w:bCs/>
                <w:color w:val="auto"/>
              </w:rPr>
            </w:pPr>
            <w:r>
              <w:rPr>
                <w:b w:val="0"/>
                <w:bCs/>
                <w:color w:val="auto"/>
                <w:sz w:val="20"/>
              </w:rPr>
              <w:t>Normative – Other*</w:t>
            </w:r>
          </w:p>
        </w:tc>
      </w:tr>
    </w:tbl>
    <w:p w14:paraId="799C24DE" w14:textId="77777777" w:rsidR="00411004" w:rsidRDefault="00672A63">
      <w:pPr>
        <w:ind w:right="-99"/>
        <w:rPr>
          <w:b/>
        </w:rPr>
      </w:pPr>
      <w:r>
        <w:rPr>
          <w:b/>
        </w:rPr>
        <w:t>* Other = e.g. testing</w:t>
      </w:r>
    </w:p>
    <w:p w14:paraId="6CA3FACD" w14:textId="77777777" w:rsidR="00411004" w:rsidRDefault="00411004">
      <w:pPr>
        <w:ind w:right="-99"/>
        <w:rPr>
          <w:b/>
        </w:rPr>
      </w:pPr>
    </w:p>
    <w:p w14:paraId="75DC4EA6" w14:textId="77777777" w:rsidR="00411004" w:rsidRDefault="00672A63">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3181BAF" w14:textId="77777777" w:rsidR="00411004" w:rsidRDefault="00672A63">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11004" w14:paraId="47C78B1E" w14:textId="77777777">
        <w:trPr>
          <w:cantSplit/>
          <w:jc w:val="center"/>
        </w:trPr>
        <w:tc>
          <w:tcPr>
            <w:tcW w:w="9313" w:type="dxa"/>
            <w:gridSpan w:val="4"/>
            <w:shd w:val="clear" w:color="auto" w:fill="E0E0E0"/>
          </w:tcPr>
          <w:p w14:paraId="15E8FDA9" w14:textId="77777777" w:rsidR="00411004" w:rsidRDefault="00672A63">
            <w:pPr>
              <w:pStyle w:val="TAH"/>
              <w:ind w:right="-99"/>
              <w:jc w:val="left"/>
            </w:pPr>
            <w:r>
              <w:t xml:space="preserve">Parent Work / Study Items </w:t>
            </w:r>
          </w:p>
        </w:tc>
      </w:tr>
      <w:tr w:rsidR="00411004" w14:paraId="70E0454C" w14:textId="77777777">
        <w:trPr>
          <w:cantSplit/>
          <w:jc w:val="center"/>
        </w:trPr>
        <w:tc>
          <w:tcPr>
            <w:tcW w:w="1101" w:type="dxa"/>
            <w:shd w:val="clear" w:color="auto" w:fill="E0E0E0"/>
          </w:tcPr>
          <w:p w14:paraId="36EAD5E3" w14:textId="77777777" w:rsidR="00411004" w:rsidRDefault="00672A63">
            <w:pPr>
              <w:pStyle w:val="TAH"/>
              <w:ind w:right="-99"/>
              <w:jc w:val="left"/>
            </w:pPr>
            <w:r>
              <w:t>Acronym</w:t>
            </w:r>
          </w:p>
        </w:tc>
        <w:tc>
          <w:tcPr>
            <w:tcW w:w="1101" w:type="dxa"/>
            <w:shd w:val="clear" w:color="auto" w:fill="E0E0E0"/>
          </w:tcPr>
          <w:p w14:paraId="19737121" w14:textId="77777777" w:rsidR="00411004" w:rsidRDefault="00672A63">
            <w:pPr>
              <w:pStyle w:val="TAH"/>
              <w:ind w:right="-99"/>
              <w:jc w:val="left"/>
            </w:pPr>
            <w:r>
              <w:t>Working Group</w:t>
            </w:r>
          </w:p>
        </w:tc>
        <w:tc>
          <w:tcPr>
            <w:tcW w:w="1101" w:type="dxa"/>
            <w:shd w:val="clear" w:color="auto" w:fill="E0E0E0"/>
          </w:tcPr>
          <w:p w14:paraId="3AD688DB" w14:textId="77777777" w:rsidR="00411004" w:rsidRDefault="00672A63">
            <w:pPr>
              <w:pStyle w:val="TAH"/>
              <w:ind w:right="-99"/>
              <w:jc w:val="left"/>
            </w:pPr>
            <w:r>
              <w:t>Unique ID</w:t>
            </w:r>
          </w:p>
        </w:tc>
        <w:tc>
          <w:tcPr>
            <w:tcW w:w="6010" w:type="dxa"/>
            <w:shd w:val="clear" w:color="auto" w:fill="E0E0E0"/>
          </w:tcPr>
          <w:p w14:paraId="249EC525" w14:textId="77777777" w:rsidR="00411004" w:rsidRDefault="00672A63">
            <w:pPr>
              <w:pStyle w:val="TAH"/>
              <w:ind w:right="-99"/>
              <w:jc w:val="left"/>
            </w:pPr>
            <w:r>
              <w:t>Title (as in 3GPP Work Plan)</w:t>
            </w:r>
          </w:p>
        </w:tc>
      </w:tr>
      <w:tr w:rsidR="00411004" w14:paraId="3380E01D" w14:textId="77777777">
        <w:trPr>
          <w:cantSplit/>
          <w:trHeight w:val="141"/>
          <w:jc w:val="center"/>
        </w:trPr>
        <w:tc>
          <w:tcPr>
            <w:tcW w:w="1101" w:type="dxa"/>
          </w:tcPr>
          <w:p w14:paraId="0082F703" w14:textId="77777777" w:rsidR="00411004" w:rsidRDefault="00672A63">
            <w:pPr>
              <w:pStyle w:val="TAL"/>
            </w:pPr>
            <w:r>
              <w:t>N/A</w:t>
            </w:r>
          </w:p>
        </w:tc>
        <w:tc>
          <w:tcPr>
            <w:tcW w:w="1101" w:type="dxa"/>
          </w:tcPr>
          <w:p w14:paraId="5521D014" w14:textId="77777777" w:rsidR="00411004" w:rsidRDefault="00672A63">
            <w:pPr>
              <w:pStyle w:val="TAL"/>
              <w:rPr>
                <w:rFonts w:eastAsia="宋体"/>
                <w:lang w:val="en-US" w:eastAsia="zh-CN"/>
              </w:rPr>
            </w:pPr>
            <w:r>
              <w:t>N/A</w:t>
            </w:r>
          </w:p>
        </w:tc>
        <w:tc>
          <w:tcPr>
            <w:tcW w:w="1101" w:type="dxa"/>
            <w:vAlign w:val="bottom"/>
          </w:tcPr>
          <w:p w14:paraId="6C1F4D3B" w14:textId="77777777" w:rsidR="00411004" w:rsidRDefault="00672A63">
            <w:pPr>
              <w:jc w:val="both"/>
              <w:textAlignment w:val="bottom"/>
            </w:pPr>
            <w:r>
              <w:t>N/A</w:t>
            </w:r>
          </w:p>
        </w:tc>
        <w:tc>
          <w:tcPr>
            <w:tcW w:w="6010" w:type="dxa"/>
            <w:vAlign w:val="bottom"/>
          </w:tcPr>
          <w:p w14:paraId="44F4E35A" w14:textId="77777777" w:rsidR="00411004" w:rsidRDefault="00672A63">
            <w:pPr>
              <w:textAlignment w:val="bottom"/>
            </w:pPr>
            <w:r>
              <w:t>N/A</w:t>
            </w:r>
          </w:p>
        </w:tc>
      </w:tr>
    </w:tbl>
    <w:p w14:paraId="051CC90D" w14:textId="77777777" w:rsidR="00411004" w:rsidRDefault="00411004"/>
    <w:p w14:paraId="0B654B8A" w14:textId="77777777" w:rsidR="00411004" w:rsidRDefault="00672A6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11004" w14:paraId="3BBCC578" w14:textId="77777777">
        <w:trPr>
          <w:cantSplit/>
          <w:jc w:val="center"/>
        </w:trPr>
        <w:tc>
          <w:tcPr>
            <w:tcW w:w="9526" w:type="dxa"/>
            <w:gridSpan w:val="3"/>
            <w:shd w:val="clear" w:color="auto" w:fill="E0E0E0"/>
          </w:tcPr>
          <w:p w14:paraId="39F3FE47" w14:textId="77777777" w:rsidR="00411004" w:rsidRDefault="00672A63">
            <w:pPr>
              <w:pStyle w:val="TAH"/>
            </w:pPr>
            <w:r>
              <w:t>Other related Work /Study Items (if any)</w:t>
            </w:r>
          </w:p>
        </w:tc>
      </w:tr>
      <w:tr w:rsidR="00411004" w14:paraId="3E5A368F" w14:textId="77777777">
        <w:trPr>
          <w:cantSplit/>
          <w:jc w:val="center"/>
        </w:trPr>
        <w:tc>
          <w:tcPr>
            <w:tcW w:w="1101" w:type="dxa"/>
            <w:shd w:val="clear" w:color="auto" w:fill="E0E0E0"/>
          </w:tcPr>
          <w:p w14:paraId="0B4B5947" w14:textId="77777777" w:rsidR="00411004" w:rsidRDefault="00672A63">
            <w:pPr>
              <w:pStyle w:val="TAH"/>
            </w:pPr>
            <w:r>
              <w:t>Unique ID</w:t>
            </w:r>
          </w:p>
        </w:tc>
        <w:tc>
          <w:tcPr>
            <w:tcW w:w="3326" w:type="dxa"/>
            <w:shd w:val="clear" w:color="auto" w:fill="E0E0E0"/>
          </w:tcPr>
          <w:p w14:paraId="6BFC0435" w14:textId="77777777" w:rsidR="00411004" w:rsidRDefault="00672A63">
            <w:pPr>
              <w:pStyle w:val="TAH"/>
            </w:pPr>
            <w:r>
              <w:t>Title</w:t>
            </w:r>
          </w:p>
        </w:tc>
        <w:tc>
          <w:tcPr>
            <w:tcW w:w="5099" w:type="dxa"/>
            <w:shd w:val="clear" w:color="auto" w:fill="E0E0E0"/>
          </w:tcPr>
          <w:p w14:paraId="4C16D372" w14:textId="77777777" w:rsidR="00411004" w:rsidRDefault="00672A63">
            <w:pPr>
              <w:pStyle w:val="TAH"/>
            </w:pPr>
            <w:r>
              <w:t>Nature of relationship</w:t>
            </w:r>
          </w:p>
        </w:tc>
      </w:tr>
      <w:tr w:rsidR="00411004" w14:paraId="149C9101" w14:textId="77777777">
        <w:trPr>
          <w:cantSplit/>
          <w:jc w:val="center"/>
        </w:trPr>
        <w:tc>
          <w:tcPr>
            <w:tcW w:w="1101" w:type="dxa"/>
            <w:shd w:val="clear" w:color="auto" w:fill="FFFFFF" w:themeFill="background1"/>
            <w:vAlign w:val="bottom"/>
          </w:tcPr>
          <w:p w14:paraId="3FEA4D23" w14:textId="26FA2141" w:rsidR="00411004" w:rsidRDefault="00411004">
            <w:pPr>
              <w:jc w:val="right"/>
              <w:textAlignment w:val="bottom"/>
              <w:rPr>
                <w:rFonts w:ascii="Arial" w:eastAsia="等线" w:hAnsi="Arial" w:cs="Arial"/>
                <w:color w:val="000000"/>
                <w:sz w:val="16"/>
                <w:szCs w:val="16"/>
                <w:lang w:val="en-US" w:eastAsia="zh-CN" w:bidi="ar"/>
              </w:rPr>
            </w:pPr>
          </w:p>
        </w:tc>
        <w:tc>
          <w:tcPr>
            <w:tcW w:w="3326" w:type="dxa"/>
            <w:shd w:val="clear" w:color="auto" w:fill="FFFFFF" w:themeFill="background1"/>
            <w:vAlign w:val="bottom"/>
          </w:tcPr>
          <w:p w14:paraId="792B4C4C" w14:textId="1C91F895" w:rsidR="00411004" w:rsidRDefault="00411004">
            <w:pPr>
              <w:textAlignment w:val="bottom"/>
              <w:rPr>
                <w:rFonts w:ascii="Arial" w:eastAsia="等线" w:hAnsi="Arial" w:cs="Arial"/>
                <w:color w:val="000000"/>
                <w:sz w:val="16"/>
                <w:szCs w:val="16"/>
                <w:lang w:val="en-US" w:eastAsia="zh-CN" w:bidi="ar"/>
              </w:rPr>
            </w:pPr>
          </w:p>
        </w:tc>
        <w:tc>
          <w:tcPr>
            <w:tcW w:w="5099" w:type="dxa"/>
            <w:shd w:val="clear" w:color="auto" w:fill="FFFFFF" w:themeFill="background1"/>
          </w:tcPr>
          <w:p w14:paraId="46EFCEBF" w14:textId="2982DE2C" w:rsidR="00411004" w:rsidRDefault="00411004">
            <w:pPr>
              <w:pStyle w:val="TAL"/>
              <w:rPr>
                <w:highlight w:val="yellow"/>
              </w:rPr>
            </w:pPr>
          </w:p>
        </w:tc>
      </w:tr>
    </w:tbl>
    <w:p w14:paraId="2D3D1160" w14:textId="77777777" w:rsidR="00411004" w:rsidRDefault="00411004">
      <w:pPr>
        <w:pStyle w:val="FP"/>
      </w:pPr>
    </w:p>
    <w:p w14:paraId="08149F2D" w14:textId="77777777" w:rsidR="00411004" w:rsidRDefault="00672A63">
      <w:pPr>
        <w:rPr>
          <w:b/>
          <w:bCs/>
        </w:rPr>
      </w:pPr>
      <w:r>
        <w:rPr>
          <w:b/>
          <w:bCs/>
        </w:rPr>
        <w:t>Dependency on non-3GPP (draft) specification:</w:t>
      </w:r>
    </w:p>
    <w:p w14:paraId="01B4A51D" w14:textId="407D6766"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B2F2511" w14:textId="1CAB866B" w:rsidR="001D17A5" w:rsidRPr="00275F8A" w:rsidRDefault="001D17A5" w:rsidP="00275F8A">
      <w:pPr>
        <w:overflowPunct w:val="0"/>
        <w:autoSpaceDE w:val="0"/>
        <w:autoSpaceDN w:val="0"/>
        <w:adjustRightInd w:val="0"/>
        <w:spacing w:after="180"/>
        <w:textAlignment w:val="baseline"/>
        <w:rPr>
          <w:rFonts w:eastAsia="宋体"/>
          <w:lang w:eastAsia="en-GB"/>
        </w:rPr>
      </w:pPr>
      <w:bookmarkStart w:id="8" w:name="OLE_LINK55"/>
      <w:bookmarkStart w:id="9" w:name="OLE_LINK48"/>
      <w:bookmarkStart w:id="10" w:name="OLE_LINK49"/>
      <w:bookmarkStart w:id="11" w:name="OLE_LINK50"/>
      <w:bookmarkStart w:id="12" w:name="OLE_LINK51"/>
      <w:bookmarkStart w:id="13" w:name="OLE_LINK52"/>
      <w:bookmarkStart w:id="14" w:name="OLE_LINK57"/>
      <w:bookmarkStart w:id="15" w:name="OLE_LINK60"/>
      <w:bookmarkStart w:id="16" w:name="OLE_LINK88"/>
      <w:bookmarkStart w:id="17" w:name="OLE_LINK95"/>
      <w:bookmarkStart w:id="18" w:name="OLE_LINK108"/>
      <w:bookmarkStart w:id="19" w:name="OLE_LINK109"/>
      <w:bookmarkStart w:id="20" w:name="OLE_LINK156"/>
      <w:bookmarkStart w:id="21" w:name="OLE_LINK157"/>
      <w:bookmarkStart w:id="22" w:name="OLE_LINK21"/>
      <w:bookmarkStart w:id="23" w:name="OLE_LINK22"/>
      <w:bookmarkStart w:id="24" w:name="OLE_LINK162"/>
      <w:r w:rsidRPr="001D17A5">
        <w:rPr>
          <w:rFonts w:eastAsia="宋体"/>
          <w:lang w:eastAsia="en-GB"/>
        </w:rPr>
        <w:t>Satellite access for the Internet of Things (</w:t>
      </w:r>
      <w:proofErr w:type="spellStart"/>
      <w:r w:rsidRPr="001D17A5">
        <w:rPr>
          <w:rFonts w:eastAsia="宋体"/>
          <w:lang w:eastAsia="en-GB"/>
        </w:rPr>
        <w:t>IoT</w:t>
      </w:r>
      <w:proofErr w:type="spellEnd"/>
      <w:r w:rsidRPr="001D17A5">
        <w:rPr>
          <w:rFonts w:eastAsia="宋体"/>
          <w:lang w:eastAsia="en-GB"/>
        </w:rPr>
        <w:t>)</w:t>
      </w:r>
      <w:r>
        <w:rPr>
          <w:rFonts w:eastAsia="宋体"/>
          <w:lang w:eastAsia="en-GB"/>
        </w:rPr>
        <w:t xml:space="preserve"> </w:t>
      </w:r>
      <w:r w:rsidRPr="00AF54B0">
        <w:t>devices</w:t>
      </w:r>
      <w:r w:rsidRPr="001D17A5">
        <w:rPr>
          <w:rFonts w:eastAsia="宋体"/>
          <w:lang w:eastAsia="en-GB"/>
        </w:rPr>
        <w:t xml:space="preserve"> plays a pivotal role in expanding the </w:t>
      </w:r>
      <w:proofErr w:type="spellStart"/>
      <w:r w:rsidRPr="001D17A5">
        <w:rPr>
          <w:rFonts w:eastAsia="宋体"/>
          <w:lang w:eastAsia="en-GB"/>
        </w:rPr>
        <w:t>IoT</w:t>
      </w:r>
      <w:proofErr w:type="spellEnd"/>
      <w:r w:rsidRPr="001D17A5">
        <w:rPr>
          <w:rFonts w:eastAsia="宋体"/>
          <w:lang w:eastAsia="en-GB"/>
        </w:rPr>
        <w:t xml:space="preserve"> ecosystem by providing efficient, cost-effective, and scalable connectivity</w:t>
      </w:r>
      <w:r w:rsidR="00BD2787">
        <w:rPr>
          <w:rFonts w:eastAsia="宋体"/>
          <w:lang w:eastAsia="en-GB"/>
        </w:rPr>
        <w:t>,</w:t>
      </w:r>
      <w:r w:rsidR="00BD2787" w:rsidRPr="00BD2787">
        <w:t xml:space="preserve"> </w:t>
      </w:r>
      <w:r w:rsidR="00BD2787" w:rsidRPr="00BD2787">
        <w:rPr>
          <w:rFonts w:eastAsia="宋体"/>
          <w:lang w:eastAsia="en-GB"/>
        </w:rPr>
        <w:t>while also enabling services such as personal safety and messaging in areas where terrestrial coverage is limited or unavailable.</w:t>
      </w:r>
      <w:bookmarkStart w:id="25" w:name="OLE_LINK35"/>
      <w:bookmarkStart w:id="26" w:name="OLE_LINK33"/>
      <w:bookmarkStart w:id="27" w:name="OLE_LINK34"/>
      <w:bookmarkEnd w:id="8"/>
      <w:r w:rsidR="00BD2787">
        <w:rPr>
          <w:rFonts w:eastAsia="宋体" w:hint="eastAsia"/>
          <w:lang w:eastAsia="zh-CN"/>
        </w:rPr>
        <w:t xml:space="preserve"> </w:t>
      </w:r>
      <w:r w:rsidR="00275F8A" w:rsidRPr="00275F8A">
        <w:rPr>
          <w:rFonts w:eastAsia="宋体"/>
          <w:lang w:eastAsia="en-GB"/>
        </w:rPr>
        <w:t xml:space="preserve">Recent market developments and strategic moves by operators, satellite providers, and chipset manufacturers </w:t>
      </w:r>
      <w:bookmarkStart w:id="28" w:name="OLE_LINK91"/>
      <w:bookmarkStart w:id="29" w:name="OLE_LINK92"/>
      <w:r w:rsidR="00BD2787">
        <w:rPr>
          <w:rFonts w:eastAsia="宋体"/>
          <w:lang w:eastAsia="en-GB"/>
        </w:rPr>
        <w:t>underscore</w:t>
      </w:r>
      <w:r w:rsidR="00BD2787" w:rsidRPr="00BD2787">
        <w:t xml:space="preserve"> </w:t>
      </w:r>
      <w:r w:rsidR="00BD2787" w:rsidRPr="00BD2787">
        <w:rPr>
          <w:rFonts w:eastAsia="宋体"/>
          <w:lang w:eastAsia="en-GB"/>
        </w:rPr>
        <w:t xml:space="preserve">satellite access for </w:t>
      </w:r>
      <w:proofErr w:type="spellStart"/>
      <w:r w:rsidR="00BD2787" w:rsidRPr="00BD2787">
        <w:rPr>
          <w:rFonts w:eastAsia="宋体"/>
          <w:lang w:eastAsia="en-GB"/>
        </w:rPr>
        <w:t>IoT</w:t>
      </w:r>
      <w:proofErr w:type="spellEnd"/>
      <w:r w:rsidR="00BD2787" w:rsidRPr="00BD2787">
        <w:rPr>
          <w:rFonts w:eastAsia="宋体"/>
          <w:lang w:eastAsia="en-GB"/>
        </w:rPr>
        <w:t xml:space="preserve"> devices as the first commercially deployed technology</w:t>
      </w:r>
      <w:bookmarkStart w:id="30" w:name="OLE_LINK93"/>
      <w:bookmarkStart w:id="31" w:name="OLE_LINK94"/>
      <w:bookmarkEnd w:id="28"/>
      <w:bookmarkEnd w:id="29"/>
      <w:r w:rsidR="00BD2787" w:rsidRPr="00BD2787">
        <w:rPr>
          <w:rFonts w:eastAsia="宋体"/>
          <w:lang w:eastAsia="en-GB"/>
        </w:rPr>
        <w:t>.</w:t>
      </w:r>
    </w:p>
    <w:p w14:paraId="6781FB8D" w14:textId="674B0683" w:rsidR="00ED20F2" w:rsidRDefault="001D17A5" w:rsidP="001D17A5">
      <w:pPr>
        <w:overflowPunct w:val="0"/>
        <w:autoSpaceDE w:val="0"/>
        <w:autoSpaceDN w:val="0"/>
        <w:adjustRightInd w:val="0"/>
        <w:spacing w:after="180"/>
        <w:textAlignment w:val="baseline"/>
        <w:rPr>
          <w:rFonts w:eastAsia="宋体"/>
          <w:lang w:eastAsia="en-GB"/>
        </w:rPr>
      </w:pPr>
      <w:bookmarkStart w:id="32" w:name="OLE_LINK96"/>
      <w:bookmarkStart w:id="33" w:name="OLE_LINK97"/>
      <w:bookmarkEnd w:id="9"/>
      <w:bookmarkEnd w:id="10"/>
      <w:bookmarkEnd w:id="11"/>
      <w:bookmarkEnd w:id="12"/>
      <w:bookmarkEnd w:id="13"/>
      <w:bookmarkEnd w:id="14"/>
      <w:bookmarkEnd w:id="15"/>
      <w:bookmarkEnd w:id="16"/>
      <w:bookmarkEnd w:id="17"/>
      <w:bookmarkEnd w:id="25"/>
      <w:bookmarkEnd w:id="26"/>
      <w:bookmarkEnd w:id="27"/>
      <w:bookmarkEnd w:id="30"/>
      <w:bookmarkEnd w:id="31"/>
      <w:r w:rsidRPr="001D17A5">
        <w:rPr>
          <w:rFonts w:eastAsia="宋体"/>
          <w:lang w:eastAsia="en-GB"/>
        </w:rPr>
        <w:t xml:space="preserve">The initial specification for </w:t>
      </w:r>
      <w:bookmarkStart w:id="34" w:name="OLE_LINK77"/>
      <w:bookmarkStart w:id="35" w:name="OLE_LINK78"/>
      <w:bookmarkStart w:id="36" w:name="OLE_LINK79"/>
      <w:proofErr w:type="spellStart"/>
      <w:r w:rsidRPr="001D17A5">
        <w:rPr>
          <w:rFonts w:eastAsia="宋体"/>
          <w:lang w:eastAsia="en-GB"/>
        </w:rPr>
        <w:t>IoT</w:t>
      </w:r>
      <w:proofErr w:type="spellEnd"/>
      <w:r w:rsidR="00275F8A">
        <w:rPr>
          <w:rFonts w:eastAsia="宋体"/>
          <w:lang w:eastAsia="en-GB"/>
        </w:rPr>
        <w:t xml:space="preserve"> devices using satellite access</w:t>
      </w:r>
      <w:bookmarkEnd w:id="34"/>
      <w:bookmarkEnd w:id="35"/>
      <w:bookmarkEnd w:id="36"/>
      <w:r w:rsidRPr="001D17A5">
        <w:rPr>
          <w:rFonts w:eastAsia="宋体"/>
          <w:lang w:eastAsia="en-GB"/>
        </w:rPr>
        <w:t xml:space="preserve"> was introduced in 3GPP Release-17, focusing on supporting Cellular </w:t>
      </w:r>
      <w:proofErr w:type="spellStart"/>
      <w:r w:rsidRPr="001D17A5">
        <w:rPr>
          <w:rFonts w:eastAsia="宋体"/>
          <w:lang w:eastAsia="en-GB"/>
        </w:rPr>
        <w:t>IoT</w:t>
      </w:r>
      <w:proofErr w:type="spellEnd"/>
      <w:r w:rsidRPr="001D17A5">
        <w:rPr>
          <w:rFonts w:eastAsia="宋体"/>
          <w:lang w:eastAsia="en-GB"/>
        </w:rPr>
        <w:t xml:space="preserve"> over satellite within the Evolved Packet Core (EPC). This design allows mobile network operators with existing EPC infrastructure to integrate satellite access with minimal disruption by upgrading their current systems.</w:t>
      </w:r>
      <w:bookmarkStart w:id="37" w:name="OLE_LINK99"/>
      <w:bookmarkStart w:id="38" w:name="OLE_LINK100"/>
      <w:bookmarkStart w:id="39" w:name="OLE_LINK115"/>
      <w:bookmarkStart w:id="40" w:name="OLE_LINK116"/>
      <w:r w:rsidR="000554B6">
        <w:rPr>
          <w:rFonts w:eastAsia="宋体" w:hint="eastAsia"/>
          <w:lang w:eastAsia="zh-CN"/>
        </w:rPr>
        <w:t xml:space="preserve"> </w:t>
      </w:r>
      <w:r w:rsidR="00ED20F2" w:rsidRPr="00ED20F2">
        <w:rPr>
          <w:rFonts w:eastAsia="宋体"/>
          <w:lang w:eastAsia="en-GB"/>
        </w:rPr>
        <w:t xml:space="preserve">It is important to </w:t>
      </w:r>
      <w:bookmarkStart w:id="41" w:name="OLE_LINK117"/>
      <w:bookmarkStart w:id="42" w:name="OLE_LINK118"/>
      <w:r w:rsidR="00ED20F2" w:rsidRPr="00ED20F2">
        <w:rPr>
          <w:rFonts w:eastAsia="宋体"/>
          <w:lang w:eastAsia="en-GB"/>
        </w:rPr>
        <w:t xml:space="preserve">note that </w:t>
      </w:r>
      <w:bookmarkEnd w:id="41"/>
      <w:bookmarkEnd w:id="42"/>
      <w:r w:rsidR="00ED20F2" w:rsidRPr="00ED20F2">
        <w:rPr>
          <w:rFonts w:eastAsia="宋体"/>
          <w:lang w:eastAsia="en-GB"/>
        </w:rPr>
        <w:t xml:space="preserve">the NG-RAN architecture natively supports both NR and E-UTRA connectivity to the 5G Core (5GC), allowing flexible deployment across multiple radio access technologies. In contrast, under the current 3GPP specification TS 22.261, satellite NG-RAN supports only NR connectivity to 5GC, with no provision for E-UTRA-based satellite access. This </w:t>
      </w:r>
      <w:bookmarkStart w:id="43" w:name="OLE_LINK125"/>
      <w:r w:rsidR="00ED20F2" w:rsidRPr="00ED20F2">
        <w:rPr>
          <w:rFonts w:eastAsia="宋体"/>
          <w:lang w:eastAsia="en-GB"/>
        </w:rPr>
        <w:t>limitation</w:t>
      </w:r>
      <w:r w:rsidR="00ED20F2">
        <w:rPr>
          <w:rFonts w:eastAsia="宋体"/>
          <w:lang w:eastAsia="en-GB"/>
        </w:rPr>
        <w:t xml:space="preserve"> </w:t>
      </w:r>
      <w:bookmarkEnd w:id="43"/>
      <w:r w:rsidR="00ED20F2">
        <w:rPr>
          <w:rFonts w:eastAsia="宋体"/>
          <w:lang w:eastAsia="en-GB"/>
        </w:rPr>
        <w:t>leads to two major challenges:</w:t>
      </w:r>
    </w:p>
    <w:p w14:paraId="4C065967" w14:textId="3071563E" w:rsidR="005323DA" w:rsidRPr="007D71AB" w:rsidRDefault="005323DA" w:rsidP="007D71AB">
      <w:pPr>
        <w:pStyle w:val="a9"/>
        <w:numPr>
          <w:ilvl w:val="0"/>
          <w:numId w:val="2"/>
        </w:numPr>
        <w:rPr>
          <w:rFonts w:eastAsiaTheme="minorEastAsia"/>
          <w:color w:val="000000"/>
          <w:sz w:val="20"/>
          <w:szCs w:val="20"/>
          <w:lang w:val="en-GB" w:eastAsia="ja-JP"/>
        </w:rPr>
      </w:pPr>
      <w:bookmarkStart w:id="44" w:name="OLE_LINK123"/>
      <w:bookmarkStart w:id="45" w:name="OLE_LINK124"/>
      <w:bookmarkStart w:id="46" w:name="OLE_LINK155"/>
      <w:bookmarkStart w:id="47" w:name="OLE_LINK119"/>
      <w:bookmarkStart w:id="48" w:name="OLE_LINK120"/>
      <w:bookmarkStart w:id="49" w:name="OLE_LINK142"/>
      <w:bookmarkStart w:id="50" w:name="OLE_LINK143"/>
      <w:r w:rsidRPr="007D71AB">
        <w:rPr>
          <w:rFonts w:eastAsiaTheme="minorEastAsia"/>
          <w:color w:val="000000"/>
          <w:sz w:val="20"/>
          <w:szCs w:val="20"/>
          <w:lang w:val="en-GB" w:eastAsia="ja-JP"/>
        </w:rPr>
        <w:t xml:space="preserve">The EPC is no longer evolving in 3GPP, and does not support advanced 5G features such as network slicing and edge computing—capabilities that are increasingly important for enabling flexible, efficient, and application-specific </w:t>
      </w:r>
      <w:proofErr w:type="spellStart"/>
      <w:r w:rsidRPr="007D71AB">
        <w:rPr>
          <w:rFonts w:eastAsiaTheme="minorEastAsia"/>
          <w:color w:val="000000"/>
          <w:sz w:val="20"/>
          <w:szCs w:val="20"/>
          <w:lang w:val="en-GB" w:eastAsia="ja-JP"/>
        </w:rPr>
        <w:t>IoT</w:t>
      </w:r>
      <w:proofErr w:type="spellEnd"/>
      <w:r w:rsidRPr="007D71AB">
        <w:rPr>
          <w:rFonts w:eastAsiaTheme="minorEastAsia"/>
          <w:color w:val="000000"/>
          <w:sz w:val="20"/>
          <w:szCs w:val="20"/>
          <w:lang w:val="en-GB" w:eastAsia="ja-JP"/>
        </w:rPr>
        <w:t xml:space="preserve"> services over satellite.</w:t>
      </w:r>
    </w:p>
    <w:p w14:paraId="592CFCA3" w14:textId="77777777" w:rsidR="007D71AB" w:rsidRDefault="0073745B" w:rsidP="007D71AB">
      <w:pPr>
        <w:pStyle w:val="a9"/>
        <w:numPr>
          <w:ilvl w:val="0"/>
          <w:numId w:val="2"/>
        </w:numPr>
        <w:rPr>
          <w:rFonts w:eastAsiaTheme="minorEastAsia"/>
          <w:color w:val="000000"/>
          <w:sz w:val="20"/>
          <w:szCs w:val="20"/>
          <w:lang w:val="en-GB" w:eastAsia="ja-JP"/>
        </w:rPr>
      </w:pPr>
      <w:r w:rsidRPr="007D71AB">
        <w:rPr>
          <w:rFonts w:eastAsiaTheme="minorEastAsia"/>
          <w:color w:val="000000"/>
          <w:sz w:val="20"/>
          <w:szCs w:val="20"/>
          <w:lang w:val="en-GB" w:eastAsia="ja-JP"/>
        </w:rPr>
        <w:t xml:space="preserve">Existing </w:t>
      </w:r>
      <w:proofErr w:type="spellStart"/>
      <w:r w:rsidRPr="007D71AB">
        <w:rPr>
          <w:rFonts w:eastAsiaTheme="minorEastAsia"/>
          <w:color w:val="000000"/>
          <w:sz w:val="20"/>
          <w:szCs w:val="20"/>
          <w:lang w:val="en-GB" w:eastAsia="ja-JP"/>
        </w:rPr>
        <w:t>IoT</w:t>
      </w:r>
      <w:proofErr w:type="spellEnd"/>
      <w:r w:rsidRPr="007D71AB">
        <w:rPr>
          <w:rFonts w:eastAsiaTheme="minorEastAsia"/>
          <w:color w:val="000000"/>
          <w:sz w:val="20"/>
          <w:szCs w:val="20"/>
          <w:lang w:val="en-GB" w:eastAsia="ja-JP"/>
        </w:rPr>
        <w:t xml:space="preserve"> deployments based on E-UTRA satellite access with EPC cannot smoothly migrate to 5GC, limiting long-term scalability and evolution paths.</w:t>
      </w:r>
      <w:bookmarkEnd w:id="44"/>
      <w:bookmarkEnd w:id="45"/>
      <w:bookmarkEnd w:id="46"/>
    </w:p>
    <w:p w14:paraId="56000B15" w14:textId="6A8DB386" w:rsidR="00633802" w:rsidRPr="007D71AB" w:rsidRDefault="00633802" w:rsidP="007D71AB">
      <w:pPr>
        <w:pStyle w:val="a9"/>
        <w:numPr>
          <w:ilvl w:val="0"/>
          <w:numId w:val="2"/>
        </w:numPr>
        <w:rPr>
          <w:rFonts w:eastAsiaTheme="minorEastAsia"/>
          <w:color w:val="000000"/>
          <w:sz w:val="20"/>
          <w:szCs w:val="20"/>
          <w:lang w:val="en-GB" w:eastAsia="ja-JP"/>
        </w:rPr>
      </w:pPr>
      <w:r w:rsidRPr="007D71AB">
        <w:rPr>
          <w:rFonts w:eastAsia="宋体"/>
          <w:sz w:val="20"/>
          <w:szCs w:val="20"/>
          <w:lang w:val="en-GB" w:eastAsia="en-GB"/>
        </w:rPr>
        <w:t xml:space="preserve">Emerging satellite operators without legacy EPC would need to deploy both EPC and 5GC in parallel—EPC for E-UTRA-based </w:t>
      </w:r>
      <w:proofErr w:type="spellStart"/>
      <w:r w:rsidRPr="007D71AB">
        <w:rPr>
          <w:rFonts w:eastAsia="宋体"/>
          <w:sz w:val="20"/>
          <w:szCs w:val="20"/>
          <w:lang w:val="en-GB" w:eastAsia="en-GB"/>
        </w:rPr>
        <w:t>IoT</w:t>
      </w:r>
      <w:proofErr w:type="spellEnd"/>
      <w:r w:rsidRPr="007D71AB">
        <w:rPr>
          <w:rFonts w:eastAsia="宋体"/>
          <w:sz w:val="20"/>
          <w:szCs w:val="20"/>
          <w:lang w:val="en-GB" w:eastAsia="en-GB"/>
        </w:rPr>
        <w:t xml:space="preserve"> devices and </w:t>
      </w:r>
      <w:bookmarkStart w:id="51" w:name="OLE_LINK164"/>
      <w:bookmarkStart w:id="52" w:name="OLE_LINK165"/>
      <w:r w:rsidRPr="007D71AB">
        <w:rPr>
          <w:rFonts w:eastAsia="宋体"/>
          <w:sz w:val="20"/>
          <w:szCs w:val="20"/>
          <w:lang w:val="en-GB" w:eastAsia="en-GB"/>
        </w:rPr>
        <w:t>5GC f</w:t>
      </w:r>
      <w:bookmarkEnd w:id="51"/>
      <w:bookmarkEnd w:id="52"/>
      <w:r w:rsidRPr="007D71AB">
        <w:rPr>
          <w:rFonts w:eastAsia="宋体"/>
          <w:sz w:val="20"/>
          <w:szCs w:val="20"/>
          <w:lang w:val="en-GB" w:eastAsia="en-GB"/>
        </w:rPr>
        <w:t xml:space="preserve">or NR-based UE—leading to increased </w:t>
      </w:r>
      <w:bookmarkStart w:id="53" w:name="OLE_LINK122"/>
      <w:r w:rsidRPr="007D71AB">
        <w:rPr>
          <w:rFonts w:eastAsia="宋体"/>
          <w:sz w:val="20"/>
          <w:szCs w:val="20"/>
          <w:lang w:val="en-GB" w:eastAsia="en-GB"/>
        </w:rPr>
        <w:t xml:space="preserve">capital (CAPEX), </w:t>
      </w:r>
      <w:bookmarkEnd w:id="53"/>
      <w:r w:rsidRPr="007D71AB">
        <w:rPr>
          <w:rFonts w:eastAsia="宋体"/>
          <w:sz w:val="20"/>
          <w:szCs w:val="20"/>
          <w:lang w:val="en-GB" w:eastAsia="en-GB"/>
        </w:rPr>
        <w:t>operational expenditures (OPEX), and system comp</w:t>
      </w:r>
      <w:bookmarkStart w:id="54" w:name="OLE_LINK150"/>
      <w:bookmarkStart w:id="55" w:name="OLE_LINK151"/>
      <w:r w:rsidRPr="007D71AB">
        <w:rPr>
          <w:rFonts w:eastAsiaTheme="minorEastAsia"/>
          <w:color w:val="000000"/>
          <w:sz w:val="20"/>
          <w:szCs w:val="20"/>
          <w:lang w:val="en-GB" w:eastAsia="ja-JP"/>
        </w:rPr>
        <w:t>lexity.</w:t>
      </w:r>
      <w:bookmarkEnd w:id="54"/>
      <w:bookmarkEnd w:id="55"/>
    </w:p>
    <w:p w14:paraId="4D2200D8" w14:textId="09F65EF1" w:rsidR="0092537A" w:rsidRDefault="0092537A" w:rsidP="008F5FCE">
      <w:pPr>
        <w:overflowPunct w:val="0"/>
        <w:autoSpaceDE w:val="0"/>
        <w:autoSpaceDN w:val="0"/>
        <w:adjustRightInd w:val="0"/>
        <w:spacing w:after="180"/>
        <w:textAlignment w:val="baseline"/>
        <w:rPr>
          <w:rFonts w:eastAsia="宋体"/>
          <w:lang w:eastAsia="en-GB"/>
        </w:rPr>
      </w:pPr>
      <w:bookmarkStart w:id="56" w:name="OLE_LINK111"/>
      <w:bookmarkStart w:id="57" w:name="OLE_LINK112"/>
      <w:bookmarkStart w:id="58" w:name="OLE_LINK29"/>
      <w:bookmarkStart w:id="59" w:name="OLE_LINK30"/>
      <w:bookmarkStart w:id="60" w:name="OLE_LINK160"/>
      <w:bookmarkStart w:id="61" w:name="OLE_LINK161"/>
      <w:bookmarkEnd w:id="18"/>
      <w:bookmarkEnd w:id="19"/>
      <w:bookmarkEnd w:id="20"/>
      <w:bookmarkEnd w:id="21"/>
      <w:bookmarkEnd w:id="32"/>
      <w:bookmarkEnd w:id="33"/>
      <w:bookmarkEnd w:id="37"/>
      <w:bookmarkEnd w:id="38"/>
      <w:bookmarkEnd w:id="39"/>
      <w:bookmarkEnd w:id="40"/>
      <w:bookmarkEnd w:id="47"/>
      <w:bookmarkEnd w:id="48"/>
      <w:bookmarkEnd w:id="49"/>
      <w:bookmarkEnd w:id="50"/>
      <w:r w:rsidRPr="0092537A">
        <w:rPr>
          <w:rFonts w:eastAsia="宋体"/>
          <w:lang w:eastAsia="en-GB"/>
        </w:rPr>
        <w:t xml:space="preserve">These challenges clearly demonstrate a strong requirement to </w:t>
      </w:r>
      <w:r>
        <w:rPr>
          <w:rFonts w:eastAsia="宋体"/>
          <w:lang w:eastAsia="en-GB"/>
        </w:rPr>
        <w:t>integrating</w:t>
      </w:r>
      <w:r w:rsidR="000554B6">
        <w:rPr>
          <w:rFonts w:eastAsia="宋体"/>
          <w:lang w:eastAsia="en-GB"/>
        </w:rPr>
        <w:t xml:space="preserve"> </w:t>
      </w:r>
      <w:bookmarkStart w:id="62" w:name="OLE_LINK166"/>
      <w:r w:rsidR="000554B6">
        <w:rPr>
          <w:rFonts w:eastAsia="宋体"/>
          <w:lang w:eastAsia="en-GB"/>
        </w:rPr>
        <w:t>E-UTRA</w:t>
      </w:r>
      <w:r w:rsidRPr="0092537A">
        <w:rPr>
          <w:rFonts w:eastAsia="宋体"/>
          <w:lang w:eastAsia="en-GB"/>
        </w:rPr>
        <w:t xml:space="preserve"> satellite access </w:t>
      </w:r>
      <w:r>
        <w:rPr>
          <w:rFonts w:eastAsia="宋体"/>
          <w:lang w:eastAsia="en-GB"/>
        </w:rPr>
        <w:t>into 5G</w:t>
      </w:r>
      <w:r w:rsidRPr="0092537A">
        <w:rPr>
          <w:rFonts w:eastAsia="宋体"/>
          <w:lang w:eastAsia="en-GB"/>
        </w:rPr>
        <w:t>C</w:t>
      </w:r>
      <w:bookmarkEnd w:id="62"/>
      <w:r w:rsidRPr="0092537A">
        <w:rPr>
          <w:rFonts w:eastAsia="宋体"/>
          <w:lang w:eastAsia="en-GB"/>
        </w:rPr>
        <w:t xml:space="preserve">, in order to enable a unified, cost-efficient, and future-proof architecture for both </w:t>
      </w:r>
      <w:proofErr w:type="spellStart"/>
      <w:r w:rsidRPr="0092537A">
        <w:rPr>
          <w:rFonts w:eastAsia="宋体"/>
          <w:lang w:eastAsia="en-GB"/>
        </w:rPr>
        <w:t>IoT</w:t>
      </w:r>
      <w:proofErr w:type="spellEnd"/>
      <w:r w:rsidRPr="0092537A">
        <w:rPr>
          <w:rFonts w:eastAsia="宋体"/>
          <w:lang w:eastAsia="en-GB"/>
        </w:rPr>
        <w:t xml:space="preserve"> and broadband services across integrated terrestrial and satellite networks.</w:t>
      </w:r>
    </w:p>
    <w:bookmarkEnd w:id="22"/>
    <w:bookmarkEnd w:id="23"/>
    <w:bookmarkEnd w:id="24"/>
    <w:bookmarkEnd w:id="56"/>
    <w:bookmarkEnd w:id="57"/>
    <w:bookmarkEnd w:id="58"/>
    <w:bookmarkEnd w:id="59"/>
    <w:bookmarkEnd w:id="60"/>
    <w:bookmarkEnd w:id="61"/>
    <w:p w14:paraId="2E7A536F"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EA7E8A" w14:textId="2D7D20DB" w:rsidR="00411004" w:rsidRDefault="00672A63">
      <w:pPr>
        <w:rPr>
          <w:rFonts w:eastAsia="宋体"/>
          <w:lang w:eastAsia="zh-CN"/>
        </w:rPr>
      </w:pPr>
      <w:r>
        <w:t>The objective of this work is</w:t>
      </w:r>
      <w:r>
        <w:rPr>
          <w:rFonts w:eastAsia="宋体" w:hint="eastAsia"/>
          <w:lang w:val="en-US" w:eastAsia="zh-CN"/>
        </w:rPr>
        <w:t xml:space="preserve"> </w:t>
      </w:r>
      <w:r>
        <w:rPr>
          <w:rFonts w:eastAsia="宋体"/>
          <w:lang w:val="en-US" w:eastAsia="zh-CN"/>
        </w:rPr>
        <w:t xml:space="preserve">to </w:t>
      </w:r>
      <w:bookmarkStart w:id="63" w:name="OLE_LINK163"/>
      <w:r>
        <w:rPr>
          <w:rFonts w:eastAsia="宋体"/>
          <w:lang w:eastAsia="zh-CN"/>
        </w:rPr>
        <w:t xml:space="preserve">specify </w:t>
      </w:r>
      <w:bookmarkEnd w:id="63"/>
      <w:r w:rsidR="000554B6">
        <w:rPr>
          <w:rFonts w:eastAsia="宋体"/>
          <w:lang w:eastAsia="zh-CN"/>
        </w:rPr>
        <w:t>the</w:t>
      </w:r>
      <w:r>
        <w:rPr>
          <w:rFonts w:eastAsia="宋体"/>
          <w:lang w:eastAsia="zh-CN"/>
        </w:rPr>
        <w:t xml:space="preserve"> requirements for </w:t>
      </w:r>
      <w:r w:rsidR="000554B6">
        <w:rPr>
          <w:rFonts w:eastAsia="宋体"/>
          <w:lang w:eastAsia="zh-CN"/>
        </w:rPr>
        <w:t xml:space="preserve">integrating </w:t>
      </w:r>
      <w:r w:rsidR="000554B6">
        <w:rPr>
          <w:rFonts w:eastAsia="宋体"/>
          <w:lang w:eastAsia="en-GB"/>
        </w:rPr>
        <w:t>E-UTRA</w:t>
      </w:r>
      <w:r w:rsidR="000554B6" w:rsidRPr="0092537A">
        <w:rPr>
          <w:rFonts w:eastAsia="宋体"/>
          <w:lang w:eastAsia="en-GB"/>
        </w:rPr>
        <w:t xml:space="preserve"> satellite access </w:t>
      </w:r>
      <w:r w:rsidR="000554B6">
        <w:rPr>
          <w:rFonts w:eastAsia="宋体"/>
          <w:lang w:eastAsia="en-GB"/>
        </w:rPr>
        <w:t>into 5G</w:t>
      </w:r>
      <w:r w:rsidR="000554B6" w:rsidRPr="0092537A">
        <w:rPr>
          <w:rFonts w:eastAsia="宋体"/>
          <w:lang w:eastAsia="en-GB"/>
        </w:rPr>
        <w:t>C</w:t>
      </w:r>
      <w:r>
        <w:rPr>
          <w:rFonts w:eastAsia="宋体" w:hint="eastAsia"/>
          <w:lang w:eastAsia="zh-CN"/>
        </w:rPr>
        <w:t xml:space="preserve">. </w:t>
      </w:r>
      <w:r>
        <w:rPr>
          <w:rFonts w:eastAsia="宋体" w:hint="eastAsia"/>
          <w:lang w:val="en-US" w:eastAsia="zh-CN"/>
        </w:rPr>
        <w:t xml:space="preserve"> </w:t>
      </w:r>
    </w:p>
    <w:p w14:paraId="550F24B8"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A47C924" w14:textId="77777777" w:rsidR="00411004" w:rsidRDefault="004110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11004" w14:paraId="57E0CDF0" w14:textId="77777777">
        <w:trPr>
          <w:cantSplit/>
          <w:jc w:val="center"/>
        </w:trPr>
        <w:tc>
          <w:tcPr>
            <w:tcW w:w="9413" w:type="dxa"/>
            <w:gridSpan w:val="6"/>
            <w:shd w:val="clear" w:color="auto" w:fill="D9D9D9"/>
            <w:tcMar>
              <w:left w:w="57" w:type="dxa"/>
              <w:right w:w="57" w:type="dxa"/>
            </w:tcMar>
          </w:tcPr>
          <w:p w14:paraId="099CE0AE" w14:textId="77777777" w:rsidR="00411004" w:rsidRDefault="00672A63">
            <w:pPr>
              <w:pStyle w:val="TAH"/>
            </w:pPr>
            <w:r>
              <w:t>New specifications {One line per specification. Create/delete lines as needed}</w:t>
            </w:r>
          </w:p>
        </w:tc>
      </w:tr>
      <w:tr w:rsidR="00411004" w14:paraId="0A67E5B4" w14:textId="77777777">
        <w:trPr>
          <w:cantSplit/>
          <w:jc w:val="center"/>
        </w:trPr>
        <w:tc>
          <w:tcPr>
            <w:tcW w:w="1617" w:type="dxa"/>
            <w:shd w:val="clear" w:color="auto" w:fill="D9D9D9"/>
            <w:tcMar>
              <w:left w:w="57" w:type="dxa"/>
              <w:right w:w="57" w:type="dxa"/>
            </w:tcMar>
          </w:tcPr>
          <w:p w14:paraId="23B79AA3" w14:textId="77777777" w:rsidR="00411004" w:rsidRDefault="00672A63">
            <w:pPr>
              <w:pStyle w:val="TAH"/>
            </w:pPr>
            <w:r>
              <w:t xml:space="preserve">Type </w:t>
            </w:r>
          </w:p>
        </w:tc>
        <w:tc>
          <w:tcPr>
            <w:tcW w:w="1134" w:type="dxa"/>
            <w:shd w:val="clear" w:color="auto" w:fill="D9D9D9"/>
            <w:tcMar>
              <w:left w:w="57" w:type="dxa"/>
              <w:right w:w="57" w:type="dxa"/>
            </w:tcMar>
          </w:tcPr>
          <w:p w14:paraId="428CF7BA" w14:textId="77777777" w:rsidR="00411004" w:rsidRDefault="00672A63">
            <w:pPr>
              <w:pStyle w:val="TAH"/>
            </w:pPr>
            <w:r>
              <w:t>TS/TR number</w:t>
            </w:r>
          </w:p>
        </w:tc>
        <w:tc>
          <w:tcPr>
            <w:tcW w:w="2409" w:type="dxa"/>
            <w:shd w:val="clear" w:color="auto" w:fill="D9D9D9"/>
            <w:tcMar>
              <w:left w:w="57" w:type="dxa"/>
              <w:right w:w="57" w:type="dxa"/>
            </w:tcMar>
          </w:tcPr>
          <w:p w14:paraId="2CD333C9" w14:textId="77777777" w:rsidR="00411004" w:rsidRDefault="00672A63">
            <w:pPr>
              <w:pStyle w:val="TAH"/>
            </w:pPr>
            <w:r>
              <w:t>Title</w:t>
            </w:r>
          </w:p>
        </w:tc>
        <w:tc>
          <w:tcPr>
            <w:tcW w:w="993" w:type="dxa"/>
            <w:shd w:val="clear" w:color="auto" w:fill="D9D9D9"/>
            <w:tcMar>
              <w:left w:w="57" w:type="dxa"/>
              <w:right w:w="57" w:type="dxa"/>
            </w:tcMar>
          </w:tcPr>
          <w:p w14:paraId="21A6D082" w14:textId="77777777" w:rsidR="00411004" w:rsidRDefault="00672A63">
            <w:pPr>
              <w:pStyle w:val="TAH"/>
            </w:pPr>
            <w:r>
              <w:t xml:space="preserve">For info </w:t>
            </w:r>
            <w:r>
              <w:br/>
              <w:t xml:space="preserve">at TSG# </w:t>
            </w:r>
          </w:p>
        </w:tc>
        <w:tc>
          <w:tcPr>
            <w:tcW w:w="1074" w:type="dxa"/>
            <w:shd w:val="clear" w:color="auto" w:fill="D9D9D9"/>
            <w:tcMar>
              <w:left w:w="57" w:type="dxa"/>
              <w:right w:w="57" w:type="dxa"/>
            </w:tcMar>
          </w:tcPr>
          <w:p w14:paraId="6E5213D8" w14:textId="77777777" w:rsidR="00411004" w:rsidRDefault="00672A63">
            <w:pPr>
              <w:pStyle w:val="TAH"/>
            </w:pPr>
            <w:r>
              <w:t>For approval at TSG#</w:t>
            </w:r>
          </w:p>
        </w:tc>
        <w:tc>
          <w:tcPr>
            <w:tcW w:w="2186" w:type="dxa"/>
            <w:shd w:val="clear" w:color="auto" w:fill="D9D9D9"/>
            <w:tcMar>
              <w:left w:w="57" w:type="dxa"/>
              <w:right w:w="57" w:type="dxa"/>
            </w:tcMar>
          </w:tcPr>
          <w:p w14:paraId="377C7E80" w14:textId="77777777" w:rsidR="00411004" w:rsidRDefault="00672A63">
            <w:pPr>
              <w:pStyle w:val="TAH"/>
            </w:pPr>
            <w:r>
              <w:t>Rapporteur</w:t>
            </w:r>
          </w:p>
        </w:tc>
      </w:tr>
      <w:tr w:rsidR="00411004" w14:paraId="21C4F710" w14:textId="77777777">
        <w:trPr>
          <w:cantSplit/>
          <w:jc w:val="center"/>
        </w:trPr>
        <w:tc>
          <w:tcPr>
            <w:tcW w:w="1617" w:type="dxa"/>
          </w:tcPr>
          <w:p w14:paraId="3B2A6747" w14:textId="77777777" w:rsidR="00411004" w:rsidRDefault="00411004">
            <w:pPr>
              <w:pStyle w:val="Guidance"/>
              <w:spacing w:after="0"/>
            </w:pPr>
          </w:p>
        </w:tc>
        <w:tc>
          <w:tcPr>
            <w:tcW w:w="1134" w:type="dxa"/>
          </w:tcPr>
          <w:p w14:paraId="17E2476E" w14:textId="77777777" w:rsidR="00411004" w:rsidRDefault="00411004">
            <w:pPr>
              <w:pStyle w:val="Guidance"/>
              <w:spacing w:after="0"/>
            </w:pPr>
          </w:p>
        </w:tc>
        <w:tc>
          <w:tcPr>
            <w:tcW w:w="2409" w:type="dxa"/>
          </w:tcPr>
          <w:p w14:paraId="260CAB55" w14:textId="77777777" w:rsidR="00411004" w:rsidRDefault="00411004">
            <w:pPr>
              <w:pStyle w:val="Guidance"/>
              <w:spacing w:after="0"/>
            </w:pPr>
          </w:p>
        </w:tc>
        <w:tc>
          <w:tcPr>
            <w:tcW w:w="993" w:type="dxa"/>
          </w:tcPr>
          <w:p w14:paraId="2C69750D" w14:textId="77777777" w:rsidR="00411004" w:rsidRDefault="00411004">
            <w:pPr>
              <w:pStyle w:val="Guidance"/>
              <w:spacing w:after="0"/>
            </w:pPr>
          </w:p>
        </w:tc>
        <w:tc>
          <w:tcPr>
            <w:tcW w:w="1074" w:type="dxa"/>
          </w:tcPr>
          <w:p w14:paraId="7B1AD1BB" w14:textId="77777777" w:rsidR="00411004" w:rsidRDefault="00411004">
            <w:pPr>
              <w:pStyle w:val="Guidance"/>
              <w:spacing w:after="0"/>
            </w:pPr>
          </w:p>
        </w:tc>
        <w:tc>
          <w:tcPr>
            <w:tcW w:w="2186" w:type="dxa"/>
          </w:tcPr>
          <w:p w14:paraId="3C51816A" w14:textId="77777777" w:rsidR="00411004" w:rsidRDefault="00411004">
            <w:pPr>
              <w:pStyle w:val="Guidance"/>
              <w:spacing w:after="0"/>
            </w:pPr>
          </w:p>
        </w:tc>
      </w:tr>
      <w:tr w:rsidR="00411004" w14:paraId="09CD6963" w14:textId="77777777">
        <w:trPr>
          <w:cantSplit/>
          <w:jc w:val="center"/>
        </w:trPr>
        <w:tc>
          <w:tcPr>
            <w:tcW w:w="1617" w:type="dxa"/>
          </w:tcPr>
          <w:p w14:paraId="5456A39A" w14:textId="77777777" w:rsidR="00411004" w:rsidRDefault="00411004">
            <w:pPr>
              <w:pStyle w:val="TAL"/>
            </w:pPr>
          </w:p>
        </w:tc>
        <w:tc>
          <w:tcPr>
            <w:tcW w:w="1134" w:type="dxa"/>
          </w:tcPr>
          <w:p w14:paraId="126F3DAD" w14:textId="77777777" w:rsidR="00411004" w:rsidRDefault="00411004">
            <w:pPr>
              <w:pStyle w:val="TAL"/>
            </w:pPr>
          </w:p>
        </w:tc>
        <w:tc>
          <w:tcPr>
            <w:tcW w:w="2409" w:type="dxa"/>
          </w:tcPr>
          <w:p w14:paraId="6AA77A78" w14:textId="77777777" w:rsidR="00411004" w:rsidRDefault="00411004">
            <w:pPr>
              <w:pStyle w:val="TAL"/>
            </w:pPr>
          </w:p>
        </w:tc>
        <w:tc>
          <w:tcPr>
            <w:tcW w:w="993" w:type="dxa"/>
          </w:tcPr>
          <w:p w14:paraId="12F65C52" w14:textId="77777777" w:rsidR="00411004" w:rsidRDefault="00411004">
            <w:pPr>
              <w:pStyle w:val="TAL"/>
            </w:pPr>
          </w:p>
        </w:tc>
        <w:tc>
          <w:tcPr>
            <w:tcW w:w="1074" w:type="dxa"/>
          </w:tcPr>
          <w:p w14:paraId="5111278B" w14:textId="77777777" w:rsidR="00411004" w:rsidRDefault="00411004">
            <w:pPr>
              <w:pStyle w:val="TAL"/>
            </w:pPr>
          </w:p>
        </w:tc>
        <w:tc>
          <w:tcPr>
            <w:tcW w:w="2186" w:type="dxa"/>
          </w:tcPr>
          <w:p w14:paraId="297AE03F" w14:textId="77777777" w:rsidR="00411004" w:rsidRDefault="00411004">
            <w:pPr>
              <w:pStyle w:val="TAL"/>
            </w:pPr>
          </w:p>
        </w:tc>
      </w:tr>
    </w:tbl>
    <w:p w14:paraId="4B5037BE" w14:textId="77777777" w:rsidR="00411004" w:rsidRDefault="00411004">
      <w:pPr>
        <w:pStyle w:val="FP"/>
      </w:pPr>
    </w:p>
    <w:p w14:paraId="14612A8B" w14:textId="77777777" w:rsidR="00411004" w:rsidRDefault="00411004"/>
    <w:tbl>
      <w:tblPr>
        <w:tblW w:w="0" w:type="auto"/>
        <w:jc w:val="center"/>
        <w:tblLayout w:type="fixed"/>
        <w:tblLook w:val="04A0" w:firstRow="1" w:lastRow="0" w:firstColumn="1" w:lastColumn="0" w:noHBand="0" w:noVBand="1"/>
      </w:tblPr>
      <w:tblGrid>
        <w:gridCol w:w="1445"/>
        <w:gridCol w:w="4526"/>
        <w:gridCol w:w="1235"/>
        <w:gridCol w:w="2101"/>
      </w:tblGrid>
      <w:tr w:rsidR="00411004" w14:paraId="2F35259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FDAB843" w14:textId="77777777" w:rsidR="00411004" w:rsidRDefault="00672A63">
            <w:pPr>
              <w:pStyle w:val="TAH"/>
            </w:pPr>
            <w:r>
              <w:t>Impacted existing TS/TR {One line per specification. Create/delete lines as needed}</w:t>
            </w:r>
          </w:p>
        </w:tc>
      </w:tr>
      <w:tr w:rsidR="00411004" w14:paraId="452F9B1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4F5F25" w14:textId="77777777" w:rsidR="00411004" w:rsidRDefault="00672A63">
            <w:pPr>
              <w:pStyle w:val="TAH"/>
            </w:pPr>
            <w:r>
              <w:t>TS/TR No.</w:t>
            </w:r>
          </w:p>
        </w:tc>
        <w:tc>
          <w:tcPr>
            <w:tcW w:w="4526" w:type="dxa"/>
            <w:tcBorders>
              <w:top w:val="single" w:sz="4" w:space="0" w:color="auto"/>
              <w:left w:val="single" w:sz="4" w:space="0" w:color="auto"/>
              <w:bottom w:val="single" w:sz="4" w:space="0" w:color="auto"/>
              <w:right w:val="single" w:sz="4" w:space="0" w:color="auto"/>
            </w:tcBorders>
            <w:shd w:val="clear" w:color="auto" w:fill="E0E0E0"/>
          </w:tcPr>
          <w:p w14:paraId="4B26F447" w14:textId="77777777" w:rsidR="00411004" w:rsidRDefault="00672A63">
            <w:pPr>
              <w:pStyle w:val="TAH"/>
            </w:pPr>
            <w:r>
              <w:t xml:space="preserve">Description of change </w:t>
            </w:r>
          </w:p>
        </w:tc>
        <w:tc>
          <w:tcPr>
            <w:tcW w:w="1235" w:type="dxa"/>
            <w:tcBorders>
              <w:top w:val="single" w:sz="4" w:space="0" w:color="auto"/>
              <w:left w:val="single" w:sz="4" w:space="0" w:color="auto"/>
              <w:bottom w:val="single" w:sz="4" w:space="0" w:color="auto"/>
              <w:right w:val="single" w:sz="4" w:space="0" w:color="auto"/>
            </w:tcBorders>
            <w:shd w:val="clear" w:color="auto" w:fill="E0E0E0"/>
          </w:tcPr>
          <w:p w14:paraId="4BE2D80A" w14:textId="77777777" w:rsidR="00411004" w:rsidRDefault="00672A6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4A67F8" w14:textId="77777777" w:rsidR="00411004" w:rsidRDefault="00672A63">
            <w:pPr>
              <w:pStyle w:val="TAH"/>
            </w:pPr>
            <w:r>
              <w:t>Remarks</w:t>
            </w:r>
          </w:p>
        </w:tc>
      </w:tr>
      <w:tr w:rsidR="006B6E9E" w14:paraId="7F2A59A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0AE61F" w14:textId="0E8D494B" w:rsidR="006B6E9E" w:rsidRDefault="006B6E9E" w:rsidP="006B6E9E">
            <w:pPr>
              <w:pStyle w:val="Guidance"/>
              <w:spacing w:after="0"/>
              <w:rPr>
                <w:rFonts w:eastAsia="宋体"/>
                <w:lang w:val="en-US" w:eastAsia="zh-CN"/>
              </w:rPr>
            </w:pPr>
            <w:r>
              <w:rPr>
                <w:rFonts w:eastAsia="宋体" w:hint="eastAsia"/>
                <w:i w:val="0"/>
                <w:iCs/>
                <w:lang w:val="en-US" w:eastAsia="zh-CN"/>
              </w:rPr>
              <w:t>TS</w:t>
            </w:r>
            <w:r>
              <w:rPr>
                <w:i w:val="0"/>
                <w:iCs/>
              </w:rPr>
              <w:t>22.26</w:t>
            </w:r>
            <w:r>
              <w:rPr>
                <w:rFonts w:eastAsia="宋体"/>
                <w:i w:val="0"/>
                <w:iCs/>
                <w:lang w:val="en-US" w:eastAsia="zh-CN"/>
              </w:rPr>
              <w:t>1</w:t>
            </w:r>
          </w:p>
        </w:tc>
        <w:tc>
          <w:tcPr>
            <w:tcW w:w="4526" w:type="dxa"/>
            <w:tcBorders>
              <w:top w:val="single" w:sz="4" w:space="0" w:color="auto"/>
              <w:left w:val="single" w:sz="4" w:space="0" w:color="auto"/>
              <w:bottom w:val="single" w:sz="4" w:space="0" w:color="auto"/>
              <w:right w:val="single" w:sz="4" w:space="0" w:color="auto"/>
            </w:tcBorders>
          </w:tcPr>
          <w:p w14:paraId="3FFFD6D8" w14:textId="4F40DBEE" w:rsidR="006B6E9E" w:rsidRDefault="006B6E9E" w:rsidP="006B6E9E">
            <w:pPr>
              <w:pStyle w:val="Guidance"/>
              <w:spacing w:after="0"/>
            </w:pPr>
            <w:r>
              <w:rPr>
                <w:noProof/>
                <w:lang w:eastAsia="zh-CN"/>
              </w:rPr>
              <w:t xml:space="preserve">Extension satellite NG-RAN to support </w:t>
            </w:r>
            <w:r>
              <w:t>E-UTRA satellite access.</w:t>
            </w:r>
          </w:p>
        </w:tc>
        <w:tc>
          <w:tcPr>
            <w:tcW w:w="1235" w:type="dxa"/>
            <w:tcBorders>
              <w:top w:val="single" w:sz="4" w:space="0" w:color="auto"/>
              <w:left w:val="single" w:sz="4" w:space="0" w:color="auto"/>
              <w:bottom w:val="single" w:sz="4" w:space="0" w:color="auto"/>
              <w:right w:val="single" w:sz="4" w:space="0" w:color="auto"/>
            </w:tcBorders>
          </w:tcPr>
          <w:p w14:paraId="3A8677FE" w14:textId="42600BBC" w:rsidR="006B6E9E" w:rsidRDefault="006B6E9E" w:rsidP="006B6E9E">
            <w:pPr>
              <w:pStyle w:val="Guidance"/>
              <w:spacing w:after="0"/>
              <w:rPr>
                <w:rFonts w:eastAsia="宋体"/>
                <w:lang w:val="en-US" w:eastAsia="zh-CN"/>
              </w:rPr>
            </w:pPr>
            <w:r>
              <w:rPr>
                <w:i w:val="0"/>
                <w:iCs/>
              </w:rPr>
              <w:t>TSG#</w:t>
            </w:r>
            <w:r>
              <w:rPr>
                <w:rFonts w:eastAsia="宋体" w:hint="eastAsia"/>
                <w:i w:val="0"/>
                <w:iCs/>
                <w:lang w:val="en-US" w:eastAsia="zh-CN"/>
              </w:rPr>
              <w:t>10</w:t>
            </w:r>
            <w:r>
              <w:rPr>
                <w:rFonts w:eastAsia="宋体"/>
                <w:i w:val="0"/>
                <w:iCs/>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752DA39E" w14:textId="77777777" w:rsidR="006B6E9E" w:rsidRDefault="006B6E9E" w:rsidP="006B6E9E">
            <w:pPr>
              <w:pStyle w:val="Guidance"/>
              <w:spacing w:after="0"/>
            </w:pPr>
          </w:p>
        </w:tc>
      </w:tr>
      <w:tr w:rsidR="006B6E9E" w14:paraId="1988F9F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AE6FEB" w14:textId="77777777" w:rsidR="006B6E9E" w:rsidRDefault="006B6E9E" w:rsidP="006B6E9E">
            <w:pPr>
              <w:pStyle w:val="TAL"/>
            </w:pPr>
          </w:p>
        </w:tc>
        <w:tc>
          <w:tcPr>
            <w:tcW w:w="4526" w:type="dxa"/>
            <w:tcBorders>
              <w:top w:val="single" w:sz="4" w:space="0" w:color="auto"/>
              <w:left w:val="single" w:sz="4" w:space="0" w:color="auto"/>
              <w:bottom w:val="single" w:sz="4" w:space="0" w:color="auto"/>
              <w:right w:val="single" w:sz="4" w:space="0" w:color="auto"/>
            </w:tcBorders>
          </w:tcPr>
          <w:p w14:paraId="379814C3" w14:textId="77777777" w:rsidR="006B6E9E" w:rsidRDefault="006B6E9E" w:rsidP="006B6E9E">
            <w:pPr>
              <w:pStyle w:val="TAL"/>
            </w:pPr>
          </w:p>
        </w:tc>
        <w:tc>
          <w:tcPr>
            <w:tcW w:w="1235" w:type="dxa"/>
            <w:tcBorders>
              <w:top w:val="single" w:sz="4" w:space="0" w:color="auto"/>
              <w:left w:val="single" w:sz="4" w:space="0" w:color="auto"/>
              <w:bottom w:val="single" w:sz="4" w:space="0" w:color="auto"/>
              <w:right w:val="single" w:sz="4" w:space="0" w:color="auto"/>
            </w:tcBorders>
          </w:tcPr>
          <w:p w14:paraId="30136D31" w14:textId="77777777" w:rsidR="006B6E9E" w:rsidRDefault="006B6E9E" w:rsidP="006B6E9E">
            <w:pPr>
              <w:pStyle w:val="TAL"/>
            </w:pPr>
          </w:p>
        </w:tc>
        <w:tc>
          <w:tcPr>
            <w:tcW w:w="2101" w:type="dxa"/>
            <w:tcBorders>
              <w:top w:val="single" w:sz="4" w:space="0" w:color="auto"/>
              <w:left w:val="single" w:sz="4" w:space="0" w:color="auto"/>
              <w:bottom w:val="single" w:sz="4" w:space="0" w:color="auto"/>
              <w:right w:val="single" w:sz="4" w:space="0" w:color="auto"/>
            </w:tcBorders>
          </w:tcPr>
          <w:p w14:paraId="6A706B30" w14:textId="77777777" w:rsidR="006B6E9E" w:rsidRDefault="006B6E9E" w:rsidP="006B6E9E">
            <w:pPr>
              <w:pStyle w:val="TAL"/>
            </w:pPr>
          </w:p>
        </w:tc>
      </w:tr>
    </w:tbl>
    <w:p w14:paraId="3BED28D5" w14:textId="77777777" w:rsidR="00411004" w:rsidRDefault="00411004"/>
    <w:p w14:paraId="40E4CB82"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7072E00" w14:textId="47565E04" w:rsidR="00411004" w:rsidRDefault="006B6E9E">
      <w:pPr>
        <w:rPr>
          <w:rFonts w:eastAsia="宋体"/>
          <w:lang w:val="en-US" w:eastAsia="zh-CN"/>
        </w:rPr>
      </w:pPr>
      <w:r>
        <w:rPr>
          <w:rFonts w:eastAsia="宋体"/>
          <w:lang w:val="en-US" w:eastAsia="zh-CN"/>
        </w:rPr>
        <w:t>Xu Xia</w:t>
      </w:r>
      <w:r>
        <w:rPr>
          <w:rFonts w:eastAsia="宋体" w:hint="eastAsia"/>
          <w:lang w:val="en-US" w:eastAsia="zh-CN"/>
        </w:rPr>
        <w:t xml:space="preserve">, </w:t>
      </w:r>
      <w:r>
        <w:rPr>
          <w:rFonts w:eastAsia="宋体"/>
          <w:lang w:val="en-US" w:eastAsia="zh-CN"/>
        </w:rPr>
        <w:t>xiaxu</w:t>
      </w:r>
      <w:r>
        <w:rPr>
          <w:rFonts w:eastAsia="宋体" w:hint="eastAsia"/>
          <w:lang w:val="en-US" w:eastAsia="zh-CN"/>
        </w:rPr>
        <w:t>@china</w:t>
      </w:r>
      <w:r>
        <w:rPr>
          <w:rFonts w:eastAsia="宋体"/>
          <w:lang w:val="en-US" w:eastAsia="zh-CN"/>
        </w:rPr>
        <w:t>telecom</w:t>
      </w:r>
      <w:r>
        <w:rPr>
          <w:rFonts w:eastAsia="宋体" w:hint="eastAsia"/>
          <w:lang w:val="en-US" w:eastAsia="zh-CN"/>
        </w:rPr>
        <w:t>.c</w:t>
      </w:r>
      <w:r>
        <w:rPr>
          <w:rFonts w:eastAsia="宋体"/>
          <w:lang w:val="en-US" w:eastAsia="zh-CN"/>
        </w:rPr>
        <w:t>n</w:t>
      </w:r>
    </w:p>
    <w:p w14:paraId="5D961213"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0CD5B36D" w14:textId="77777777" w:rsidR="00411004" w:rsidRDefault="00672A63">
      <w:pPr>
        <w:pStyle w:val="Guidance"/>
        <w:rPr>
          <w:i w:val="0"/>
          <w:iCs/>
        </w:rPr>
      </w:pPr>
      <w:r>
        <w:rPr>
          <w:i w:val="0"/>
          <w:iCs/>
        </w:rPr>
        <w:t>SA1</w:t>
      </w:r>
    </w:p>
    <w:p w14:paraId="093905F5" w14:textId="77777777" w:rsidR="00411004" w:rsidRDefault="00411004"/>
    <w:p w14:paraId="23B97730"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3FF4435" w14:textId="77777777" w:rsidR="00411004" w:rsidRDefault="00672A63">
      <w:pPr>
        <w:rPr>
          <w:rFonts w:eastAsia="宋体"/>
          <w:lang w:val="en-US" w:eastAsia="zh-CN"/>
        </w:rPr>
      </w:pPr>
      <w:r>
        <w:rPr>
          <w:rFonts w:eastAsia="宋体" w:hint="eastAsia"/>
          <w:lang w:val="en-US" w:eastAsia="zh-CN"/>
        </w:rPr>
        <w:t>None</w:t>
      </w:r>
    </w:p>
    <w:p w14:paraId="3AAD782D" w14:textId="77777777" w:rsidR="00411004" w:rsidRDefault="00672A6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11004" w14:paraId="0065CD9F" w14:textId="77777777">
        <w:trPr>
          <w:cantSplit/>
          <w:jc w:val="center"/>
        </w:trPr>
        <w:tc>
          <w:tcPr>
            <w:tcW w:w="5029" w:type="dxa"/>
            <w:shd w:val="clear" w:color="auto" w:fill="E0E0E0"/>
          </w:tcPr>
          <w:p w14:paraId="65E0DF5F" w14:textId="77777777" w:rsidR="00411004" w:rsidRDefault="00672A63">
            <w:pPr>
              <w:pStyle w:val="TAH"/>
            </w:pPr>
            <w:r>
              <w:t>Supporting IM name</w:t>
            </w:r>
          </w:p>
        </w:tc>
      </w:tr>
      <w:tr w:rsidR="00411004" w14:paraId="5A5D2664" w14:textId="77777777">
        <w:trPr>
          <w:cantSplit/>
          <w:trHeight w:val="186"/>
          <w:jc w:val="center"/>
        </w:trPr>
        <w:tc>
          <w:tcPr>
            <w:tcW w:w="5029" w:type="dxa"/>
            <w:shd w:val="clear" w:color="auto" w:fill="auto"/>
          </w:tcPr>
          <w:p w14:paraId="3DAA247E" w14:textId="77777777" w:rsidR="00411004" w:rsidRDefault="00672A63">
            <w:pPr>
              <w:pStyle w:val="TAL"/>
              <w:rPr>
                <w:rFonts w:eastAsia="宋体"/>
                <w:lang w:val="en-US" w:eastAsia="zh-CN"/>
              </w:rPr>
            </w:pPr>
            <w:r>
              <w:rPr>
                <w:rFonts w:eastAsia="宋体" w:hint="eastAsia"/>
                <w:lang w:val="en-US" w:eastAsia="zh-CN"/>
              </w:rPr>
              <w:t>China Telecom</w:t>
            </w:r>
          </w:p>
        </w:tc>
      </w:tr>
      <w:tr w:rsidR="00411004" w14:paraId="3F1C3303" w14:textId="77777777">
        <w:trPr>
          <w:cantSplit/>
          <w:jc w:val="center"/>
        </w:trPr>
        <w:tc>
          <w:tcPr>
            <w:tcW w:w="5029" w:type="dxa"/>
            <w:shd w:val="clear" w:color="auto" w:fill="auto"/>
          </w:tcPr>
          <w:p w14:paraId="0BDAE4F5" w14:textId="30710506" w:rsidR="00411004" w:rsidRDefault="00411004">
            <w:pPr>
              <w:pStyle w:val="TAL"/>
              <w:rPr>
                <w:rFonts w:eastAsia="宋体"/>
                <w:lang w:val="en-US" w:eastAsia="zh-CN"/>
              </w:rPr>
            </w:pPr>
          </w:p>
        </w:tc>
      </w:tr>
      <w:tr w:rsidR="00411004" w14:paraId="6D21B0CA" w14:textId="77777777">
        <w:trPr>
          <w:cantSplit/>
          <w:jc w:val="center"/>
        </w:trPr>
        <w:tc>
          <w:tcPr>
            <w:tcW w:w="5029" w:type="dxa"/>
            <w:shd w:val="clear" w:color="auto" w:fill="auto"/>
          </w:tcPr>
          <w:p w14:paraId="374FA4F4" w14:textId="7ADA9330" w:rsidR="00411004" w:rsidRDefault="00411004">
            <w:pPr>
              <w:pStyle w:val="TAL"/>
              <w:rPr>
                <w:rFonts w:eastAsia="宋体"/>
                <w:lang w:val="en-US" w:eastAsia="zh-CN"/>
              </w:rPr>
            </w:pPr>
          </w:p>
        </w:tc>
      </w:tr>
      <w:tr w:rsidR="00411004" w14:paraId="7414697D" w14:textId="77777777">
        <w:trPr>
          <w:cantSplit/>
          <w:jc w:val="center"/>
        </w:trPr>
        <w:tc>
          <w:tcPr>
            <w:tcW w:w="5029" w:type="dxa"/>
            <w:shd w:val="clear" w:color="auto" w:fill="auto"/>
          </w:tcPr>
          <w:p w14:paraId="07A25D1E" w14:textId="2E4D9ABD" w:rsidR="00411004" w:rsidRDefault="00411004">
            <w:pPr>
              <w:pStyle w:val="TAL"/>
            </w:pPr>
          </w:p>
        </w:tc>
      </w:tr>
    </w:tbl>
    <w:p w14:paraId="532E113E" w14:textId="77777777" w:rsidR="00411004" w:rsidRDefault="00411004"/>
    <w:p w14:paraId="54A71182" w14:textId="77777777" w:rsidR="00411004" w:rsidRDefault="00411004"/>
    <w:sectPr w:rsidR="0041100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13E"/>
    <w:multiLevelType w:val="hybridMultilevel"/>
    <w:tmpl w:val="BE4C0CCE"/>
    <w:lvl w:ilvl="0" w:tplc="580C1E4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45605F"/>
    <w:multiLevelType w:val="hybridMultilevel"/>
    <w:tmpl w:val="EAFC5024"/>
    <w:lvl w:ilvl="0" w:tplc="F6B8B3DE">
      <w:start w:val="2"/>
      <w:numFmt w:val="bullet"/>
      <w:lvlText w:val="-"/>
      <w:lvlJc w:val="left"/>
      <w:pPr>
        <w:ind w:left="780" w:hanging="42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310A"/>
    <w:rsid w:val="00046686"/>
    <w:rsid w:val="00046FDD"/>
    <w:rsid w:val="000475F1"/>
    <w:rsid w:val="00050925"/>
    <w:rsid w:val="00054884"/>
    <w:rsid w:val="000554B6"/>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097"/>
    <w:rsid w:val="000F6E51"/>
    <w:rsid w:val="00102A24"/>
    <w:rsid w:val="001244C2"/>
    <w:rsid w:val="0013259C"/>
    <w:rsid w:val="00135831"/>
    <w:rsid w:val="001376A6"/>
    <w:rsid w:val="001424CD"/>
    <w:rsid w:val="0014389B"/>
    <w:rsid w:val="0014413C"/>
    <w:rsid w:val="00150C36"/>
    <w:rsid w:val="00157F50"/>
    <w:rsid w:val="00157FFB"/>
    <w:rsid w:val="001607AE"/>
    <w:rsid w:val="00162FD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7A5"/>
    <w:rsid w:val="001E489F"/>
    <w:rsid w:val="001E6729"/>
    <w:rsid w:val="001F7653"/>
    <w:rsid w:val="002070CB"/>
    <w:rsid w:val="00221438"/>
    <w:rsid w:val="002336A6"/>
    <w:rsid w:val="002336BF"/>
    <w:rsid w:val="00235F9B"/>
    <w:rsid w:val="00236BBA"/>
    <w:rsid w:val="00236D1F"/>
    <w:rsid w:val="002407FF"/>
    <w:rsid w:val="00241A03"/>
    <w:rsid w:val="0024206B"/>
    <w:rsid w:val="00243051"/>
    <w:rsid w:val="00250F58"/>
    <w:rsid w:val="00253892"/>
    <w:rsid w:val="002541D3"/>
    <w:rsid w:val="00256429"/>
    <w:rsid w:val="0026253E"/>
    <w:rsid w:val="00272D61"/>
    <w:rsid w:val="00275F8A"/>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004"/>
    <w:rsid w:val="00411339"/>
    <w:rsid w:val="00412A6B"/>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B0C2E"/>
    <w:rsid w:val="004C4C9B"/>
    <w:rsid w:val="004D2FA0"/>
    <w:rsid w:val="004E1010"/>
    <w:rsid w:val="004F4172"/>
    <w:rsid w:val="0050202A"/>
    <w:rsid w:val="00507903"/>
    <w:rsid w:val="0052032E"/>
    <w:rsid w:val="00521896"/>
    <w:rsid w:val="00522A80"/>
    <w:rsid w:val="005323DA"/>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802"/>
    <w:rsid w:val="00633971"/>
    <w:rsid w:val="006341C6"/>
    <w:rsid w:val="00634945"/>
    <w:rsid w:val="0064121E"/>
    <w:rsid w:val="00642894"/>
    <w:rsid w:val="00660354"/>
    <w:rsid w:val="006606DB"/>
    <w:rsid w:val="00665B9B"/>
    <w:rsid w:val="00672A63"/>
    <w:rsid w:val="0067616E"/>
    <w:rsid w:val="00690725"/>
    <w:rsid w:val="00693606"/>
    <w:rsid w:val="00693D70"/>
    <w:rsid w:val="006975AE"/>
    <w:rsid w:val="006A0E66"/>
    <w:rsid w:val="006A32D1"/>
    <w:rsid w:val="006A3CF5"/>
    <w:rsid w:val="006B4BC6"/>
    <w:rsid w:val="006B6E9E"/>
    <w:rsid w:val="006D03E2"/>
    <w:rsid w:val="006D0A8E"/>
    <w:rsid w:val="006D3D54"/>
    <w:rsid w:val="006D4ED5"/>
    <w:rsid w:val="006E0D1B"/>
    <w:rsid w:val="006E1A49"/>
    <w:rsid w:val="006E3A55"/>
    <w:rsid w:val="006F1B00"/>
    <w:rsid w:val="006F2EEB"/>
    <w:rsid w:val="006F4B7A"/>
    <w:rsid w:val="00700A59"/>
    <w:rsid w:val="00710142"/>
    <w:rsid w:val="00712E81"/>
    <w:rsid w:val="00715590"/>
    <w:rsid w:val="00723919"/>
    <w:rsid w:val="007261D3"/>
    <w:rsid w:val="00733E86"/>
    <w:rsid w:val="0073745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1AB"/>
    <w:rsid w:val="007E1BA0"/>
    <w:rsid w:val="007F0408"/>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3B88"/>
    <w:rsid w:val="008D3DA6"/>
    <w:rsid w:val="008D5DA3"/>
    <w:rsid w:val="008E70F7"/>
    <w:rsid w:val="008F1D3B"/>
    <w:rsid w:val="008F5FCE"/>
    <w:rsid w:val="008F7444"/>
    <w:rsid w:val="008F7A15"/>
    <w:rsid w:val="0091321C"/>
    <w:rsid w:val="00913788"/>
    <w:rsid w:val="0091399A"/>
    <w:rsid w:val="00922D75"/>
    <w:rsid w:val="0092537A"/>
    <w:rsid w:val="00926791"/>
    <w:rsid w:val="009270CD"/>
    <w:rsid w:val="0093498C"/>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3DB9"/>
    <w:rsid w:val="009D5E48"/>
    <w:rsid w:val="009D6D9F"/>
    <w:rsid w:val="009E0B41"/>
    <w:rsid w:val="009E1910"/>
    <w:rsid w:val="009E5DBA"/>
    <w:rsid w:val="009F6047"/>
    <w:rsid w:val="009F7E11"/>
    <w:rsid w:val="00A00FC4"/>
    <w:rsid w:val="00A03D2A"/>
    <w:rsid w:val="00A10ADB"/>
    <w:rsid w:val="00A144AB"/>
    <w:rsid w:val="00A151A1"/>
    <w:rsid w:val="00A17F01"/>
    <w:rsid w:val="00A24557"/>
    <w:rsid w:val="00A248B2"/>
    <w:rsid w:val="00A267D7"/>
    <w:rsid w:val="00A27A64"/>
    <w:rsid w:val="00A3089A"/>
    <w:rsid w:val="00A3219F"/>
    <w:rsid w:val="00A37F80"/>
    <w:rsid w:val="00A46B3F"/>
    <w:rsid w:val="00A46F30"/>
    <w:rsid w:val="00A56FFB"/>
    <w:rsid w:val="00A61169"/>
    <w:rsid w:val="00A63024"/>
    <w:rsid w:val="00A65602"/>
    <w:rsid w:val="00A82FCC"/>
    <w:rsid w:val="00A8479D"/>
    <w:rsid w:val="00A906A4"/>
    <w:rsid w:val="00A945A6"/>
    <w:rsid w:val="00A97953"/>
    <w:rsid w:val="00AA574E"/>
    <w:rsid w:val="00AB0C8D"/>
    <w:rsid w:val="00AD324E"/>
    <w:rsid w:val="00AD5B51"/>
    <w:rsid w:val="00AD7B78"/>
    <w:rsid w:val="00AE1E74"/>
    <w:rsid w:val="00AF3F8E"/>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48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787"/>
    <w:rsid w:val="00BD3369"/>
    <w:rsid w:val="00BD3E51"/>
    <w:rsid w:val="00BE3E87"/>
    <w:rsid w:val="00BE747C"/>
    <w:rsid w:val="00BF0A84"/>
    <w:rsid w:val="00BF4326"/>
    <w:rsid w:val="00C03706"/>
    <w:rsid w:val="00C03F46"/>
    <w:rsid w:val="00C11DFA"/>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65A0"/>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5914"/>
    <w:rsid w:val="00DB521B"/>
    <w:rsid w:val="00DB7EFE"/>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20F2"/>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5651"/>
    <w:rsid w:val="00F763A4"/>
    <w:rsid w:val="00F80D67"/>
    <w:rsid w:val="00F81CF2"/>
    <w:rsid w:val="00F82A04"/>
    <w:rsid w:val="00F83DF3"/>
    <w:rsid w:val="00F941B8"/>
    <w:rsid w:val="00F95606"/>
    <w:rsid w:val="00FA106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0EC3241C"/>
    <w:rsid w:val="0EFB2BE2"/>
    <w:rsid w:val="11AD363C"/>
    <w:rsid w:val="11C24C0D"/>
    <w:rsid w:val="11F837A7"/>
    <w:rsid w:val="13347445"/>
    <w:rsid w:val="1413460F"/>
    <w:rsid w:val="151B08FA"/>
    <w:rsid w:val="15741A24"/>
    <w:rsid w:val="15F94BDE"/>
    <w:rsid w:val="1A3666F2"/>
    <w:rsid w:val="1CF32BED"/>
    <w:rsid w:val="1DFF667C"/>
    <w:rsid w:val="1E041AD4"/>
    <w:rsid w:val="1F1545CE"/>
    <w:rsid w:val="20201CB5"/>
    <w:rsid w:val="203A2B8B"/>
    <w:rsid w:val="21ED0C2D"/>
    <w:rsid w:val="21EE4D6C"/>
    <w:rsid w:val="22C8691D"/>
    <w:rsid w:val="22CE3412"/>
    <w:rsid w:val="257849EA"/>
    <w:rsid w:val="26B16749"/>
    <w:rsid w:val="26CD578F"/>
    <w:rsid w:val="270517D9"/>
    <w:rsid w:val="27C546B8"/>
    <w:rsid w:val="28063D45"/>
    <w:rsid w:val="28593EC9"/>
    <w:rsid w:val="285D4DB2"/>
    <w:rsid w:val="2B733C1D"/>
    <w:rsid w:val="2C016606"/>
    <w:rsid w:val="30394C32"/>
    <w:rsid w:val="344E571C"/>
    <w:rsid w:val="368F68BA"/>
    <w:rsid w:val="37D97E9B"/>
    <w:rsid w:val="394D2895"/>
    <w:rsid w:val="39674EA3"/>
    <w:rsid w:val="39D705A4"/>
    <w:rsid w:val="3A137C35"/>
    <w:rsid w:val="3A1A5C49"/>
    <w:rsid w:val="3BCD4613"/>
    <w:rsid w:val="3C736EF3"/>
    <w:rsid w:val="3CBE7BFC"/>
    <w:rsid w:val="3D8E308F"/>
    <w:rsid w:val="3E7B6A09"/>
    <w:rsid w:val="3ED21037"/>
    <w:rsid w:val="3F356664"/>
    <w:rsid w:val="4161631F"/>
    <w:rsid w:val="41AF4697"/>
    <w:rsid w:val="446472DA"/>
    <w:rsid w:val="45BA2D7B"/>
    <w:rsid w:val="46ED230A"/>
    <w:rsid w:val="47C76193"/>
    <w:rsid w:val="491E7355"/>
    <w:rsid w:val="493C55C5"/>
    <w:rsid w:val="4D420FCC"/>
    <w:rsid w:val="4D7F0A75"/>
    <w:rsid w:val="4F1256B3"/>
    <w:rsid w:val="4F781E8C"/>
    <w:rsid w:val="4F794012"/>
    <w:rsid w:val="51CB31E4"/>
    <w:rsid w:val="557D6C0C"/>
    <w:rsid w:val="566C55E2"/>
    <w:rsid w:val="582C7CB7"/>
    <w:rsid w:val="58CF0A97"/>
    <w:rsid w:val="5996188C"/>
    <w:rsid w:val="5A6E45B7"/>
    <w:rsid w:val="5B571BE6"/>
    <w:rsid w:val="5BA41EF9"/>
    <w:rsid w:val="5C16751F"/>
    <w:rsid w:val="60FD6E6F"/>
    <w:rsid w:val="611F43D1"/>
    <w:rsid w:val="61552322"/>
    <w:rsid w:val="619649BB"/>
    <w:rsid w:val="61F478B7"/>
    <w:rsid w:val="626B35CB"/>
    <w:rsid w:val="6435293E"/>
    <w:rsid w:val="65262EA9"/>
    <w:rsid w:val="671D78B9"/>
    <w:rsid w:val="68BD1FC2"/>
    <w:rsid w:val="698403FA"/>
    <w:rsid w:val="6A9260A0"/>
    <w:rsid w:val="6ABC4ECB"/>
    <w:rsid w:val="6D7F76FD"/>
    <w:rsid w:val="6EA75B03"/>
    <w:rsid w:val="6F744914"/>
    <w:rsid w:val="70FB3B97"/>
    <w:rsid w:val="72572972"/>
    <w:rsid w:val="74F811F5"/>
    <w:rsid w:val="757C5983"/>
    <w:rsid w:val="7A276FA7"/>
    <w:rsid w:val="7A5E03FB"/>
    <w:rsid w:val="7D603715"/>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2A3E0"/>
  <w15:docId w15:val="{A6A9FD81-8C58-4F1D-B294-4A29ABB75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F8A"/>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qFormat/>
    <w:pPr>
      <w:tabs>
        <w:tab w:val="center" w:pos="4153"/>
        <w:tab w:val="right" w:pos="8306"/>
      </w:tabs>
    </w:pPr>
  </w:style>
  <w:style w:type="paragraph" w:styleId="9">
    <w:name w:val="toc 9"/>
    <w:basedOn w:val="81"/>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6">
    <w:name w:val="page number"/>
    <w:basedOn w:val="a0"/>
    <w:qFormat/>
  </w:style>
  <w:style w:type="character" w:styleId="a7">
    <w:name w:val="Hyperlink"/>
    <w:basedOn w:val="a0"/>
    <w:qFormat/>
    <w:rPr>
      <w:color w:val="0000FF"/>
      <w:u w:val="single"/>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link w:val="a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11">
    <w:name w:val="修订1"/>
    <w:hidden/>
    <w:uiPriority w:val="99"/>
    <w:unhideWhenUsed/>
    <w:qFormat/>
    <w:rPr>
      <w:rFonts w:eastAsia="Times New Roman"/>
      <w:lang w:val="en-GB" w:eastAsia="en-US"/>
    </w:rPr>
  </w:style>
  <w:style w:type="character" w:customStyle="1" w:styleId="aa">
    <w:name w:val="列出段落 字符"/>
    <w:link w:val="a9"/>
    <w:uiPriority w:val="34"/>
    <w:locked/>
    <w:rsid w:val="007D71AB"/>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1916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3</Pages>
  <Words>683</Words>
  <Characters>3767</Characters>
  <Application>Microsoft Office Word</Application>
  <DocSecurity>0</DocSecurity>
  <Lines>75</Lines>
  <Paragraphs>44</Paragraphs>
  <ScaleCrop>false</ScaleCrop>
  <Company>ETSI Sophia Antipolis</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China Telecom</cp:lastModifiedBy>
  <cp:revision>28</cp:revision>
  <cp:lastPrinted>2001-04-23T09:30:00Z</cp:lastPrinted>
  <dcterms:created xsi:type="dcterms:W3CDTF">2025-05-20T23:43:00Z</dcterms:created>
  <dcterms:modified xsi:type="dcterms:W3CDTF">2025-08-13T07:34:00Z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B82511A05B844C66A0AE4C427A2F946C_13</vt:lpwstr>
  </property>
  <property fmtid="{D5CDD505-2E9C-101B-9397-08002B2CF9AE}" pid="4" name="KSOTemplateDocerSaveRecord">
    <vt:lpwstr>eyJoZGlkIjoiNDgxMTI1MDU0ZjRlZjMzN2NkNTg5YjZlYzcxODk2ZmEiLCJ1c2VySWQiOiIyMzk5MTk1NDAifQ==</vt:lpwstr>
  </property>
</Properties>
</file>